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B5" w:rsidRDefault="00C90F0B">
      <w:pPr>
        <w:pStyle w:val="Standard"/>
        <w:ind w:firstLine="709"/>
        <w:jc w:val="center"/>
        <w:rPr>
          <w:lang w:eastAsia="en-US"/>
        </w:rPr>
      </w:pPr>
      <w:r>
        <w:rPr>
          <w:lang w:eastAsia="en-US"/>
        </w:rPr>
        <w:t>РОССИЙСКАЯ ФЕДЕРАЦИЯ</w:t>
      </w:r>
    </w:p>
    <w:p w:rsidR="00C578B5" w:rsidRDefault="00C90F0B">
      <w:pPr>
        <w:pStyle w:val="Standard"/>
        <w:ind w:firstLine="709"/>
        <w:jc w:val="center"/>
        <w:rPr>
          <w:lang w:eastAsia="en-US"/>
        </w:rPr>
      </w:pPr>
      <w:r>
        <w:rPr>
          <w:lang w:eastAsia="en-US"/>
        </w:rPr>
        <w:t>Иркутская область</w:t>
      </w:r>
    </w:p>
    <w:p w:rsidR="00C578B5" w:rsidRDefault="00C90F0B">
      <w:pPr>
        <w:pStyle w:val="Standard"/>
        <w:ind w:firstLine="709"/>
        <w:jc w:val="center"/>
        <w:rPr>
          <w:lang w:eastAsia="en-US"/>
        </w:rPr>
      </w:pPr>
      <w:r>
        <w:rPr>
          <w:lang w:eastAsia="en-US"/>
        </w:rPr>
        <w:t>Эхирит-Булагатский район</w:t>
      </w:r>
    </w:p>
    <w:p w:rsidR="00C578B5" w:rsidRDefault="00C90F0B">
      <w:pPr>
        <w:pStyle w:val="Standard"/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муниципальное образование «Капсальское»</w:t>
      </w:r>
    </w:p>
    <w:p w:rsidR="00C578B5" w:rsidRDefault="00C90F0B">
      <w:pPr>
        <w:pStyle w:val="Standard"/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Глава администрации</w:t>
      </w:r>
    </w:p>
    <w:p w:rsidR="00C578B5" w:rsidRDefault="00C578B5">
      <w:pPr>
        <w:pStyle w:val="Standard"/>
        <w:ind w:firstLine="709"/>
        <w:jc w:val="center"/>
        <w:rPr>
          <w:b/>
          <w:sz w:val="28"/>
          <w:szCs w:val="28"/>
        </w:rPr>
      </w:pPr>
    </w:p>
    <w:p w:rsidR="00C578B5" w:rsidRDefault="00C90F0B">
      <w:pPr>
        <w:pStyle w:val="Standard"/>
        <w:ind w:firstLine="709"/>
        <w:jc w:val="center"/>
      </w:pPr>
      <w:r>
        <w:t>ПОСТАНОВЛЕНИЕ № 32</w:t>
      </w:r>
    </w:p>
    <w:p w:rsidR="00C578B5" w:rsidRDefault="00C578B5">
      <w:pPr>
        <w:pStyle w:val="Standard"/>
        <w:ind w:firstLine="709"/>
        <w:jc w:val="center"/>
        <w:rPr>
          <w:b/>
          <w:sz w:val="28"/>
          <w:szCs w:val="28"/>
        </w:rPr>
      </w:pPr>
    </w:p>
    <w:p w:rsidR="00C578B5" w:rsidRDefault="00C90F0B">
      <w:pPr>
        <w:pStyle w:val="Standard"/>
        <w:jc w:val="both"/>
      </w:pPr>
      <w:r>
        <w:t xml:space="preserve">от «31» июля  2014 г. </w:t>
      </w:r>
      <w:r>
        <w:t xml:space="preserve">                                                                                                    с. Капсал</w:t>
      </w:r>
    </w:p>
    <w:p w:rsidR="00C578B5" w:rsidRDefault="00C578B5">
      <w:pPr>
        <w:pStyle w:val="Standard"/>
        <w:ind w:firstLine="709"/>
        <w:jc w:val="center"/>
        <w:rPr>
          <w:b/>
        </w:rPr>
      </w:pPr>
    </w:p>
    <w:p w:rsidR="00C578B5" w:rsidRDefault="00C578B5">
      <w:pPr>
        <w:pStyle w:val="Standard"/>
        <w:jc w:val="center"/>
        <w:rPr>
          <w:sz w:val="32"/>
          <w:szCs w:val="32"/>
        </w:rPr>
      </w:pPr>
    </w:p>
    <w:p w:rsidR="00C578B5" w:rsidRDefault="00C90F0B">
      <w:pPr>
        <w:pStyle w:val="a5"/>
        <w:spacing w:before="0" w:after="0"/>
        <w:jc w:val="both"/>
      </w:pPr>
      <w:r>
        <w:t> </w:t>
      </w:r>
    </w:p>
    <w:tbl>
      <w:tblPr>
        <w:tblW w:w="1054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8"/>
        <w:gridCol w:w="5011"/>
      </w:tblGrid>
      <w:tr w:rsidR="00C578B5" w:rsidTr="00C578B5">
        <w:tblPrEx>
          <w:tblCellMar>
            <w:top w:w="0" w:type="dxa"/>
            <w:bottom w:w="0" w:type="dxa"/>
          </w:tblCellMar>
        </w:tblPrEx>
        <w:tc>
          <w:tcPr>
            <w:tcW w:w="5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B5" w:rsidRDefault="00C90F0B">
            <w:pPr>
              <w:pStyle w:val="a5"/>
              <w:snapToGrid w:val="0"/>
              <w:spacing w:before="0" w:after="0"/>
              <w:jc w:val="both"/>
            </w:pPr>
            <w:r>
              <w:t>Об утверждении Административного Регламента «Осуществление муниципального земельного контроля на территории МО «Капсальское»</w:t>
            </w:r>
          </w:p>
        </w:tc>
        <w:tc>
          <w:tcPr>
            <w:tcW w:w="5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8B5" w:rsidRDefault="00C578B5">
            <w:pPr>
              <w:pStyle w:val="Standard"/>
              <w:tabs>
                <w:tab w:val="left" w:pos="793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C578B5" w:rsidRDefault="00C90F0B">
      <w:pPr>
        <w:pStyle w:val="a5"/>
        <w:spacing w:before="0" w:after="0"/>
        <w:jc w:val="both"/>
      </w:pPr>
      <w:r>
        <w:t> </w:t>
      </w:r>
    </w:p>
    <w:p w:rsidR="00C578B5" w:rsidRDefault="00C90F0B">
      <w:pPr>
        <w:pStyle w:val="Standard"/>
      </w:pPr>
      <w:r>
        <w:rPr>
          <w:sz w:val="28"/>
          <w:szCs w:val="28"/>
        </w:rPr>
        <w:t> </w:t>
      </w:r>
    </w:p>
    <w:p w:rsidR="00C578B5" w:rsidRDefault="00C578B5">
      <w:pPr>
        <w:pStyle w:val="a5"/>
        <w:spacing w:before="0" w:after="0"/>
        <w:jc w:val="both"/>
        <w:rPr>
          <w:sz w:val="28"/>
          <w:szCs w:val="28"/>
        </w:rPr>
      </w:pPr>
    </w:p>
    <w:p w:rsidR="00C578B5" w:rsidRDefault="00C578B5">
      <w:pPr>
        <w:pStyle w:val="a5"/>
        <w:spacing w:before="0" w:after="0"/>
        <w:jc w:val="both"/>
        <w:rPr>
          <w:sz w:val="28"/>
          <w:szCs w:val="28"/>
        </w:rPr>
      </w:pPr>
    </w:p>
    <w:p w:rsidR="00C578B5" w:rsidRDefault="00C90F0B">
      <w:pPr>
        <w:pStyle w:val="a5"/>
        <w:spacing w:before="0" w:after="0"/>
        <w:ind w:firstLine="708"/>
        <w:jc w:val="both"/>
      </w:pPr>
      <w:r>
        <w:t xml:space="preserve">В целях </w:t>
      </w:r>
      <w:r>
        <w:t>осуществления муниципального земельного контроля, в соответствии со статьей 72 Земельного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</w:t>
      </w:r>
      <w:r>
        <w:t xml:space="preserve">енного контроля (надзора) и муниципального контроля»,  постановлением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</w:t>
      </w:r>
      <w:r>
        <w:t>сферах деятельности», руководствуясь Уставом муниципального образования «Капсальское»,</w:t>
      </w:r>
    </w:p>
    <w:p w:rsidR="00C578B5" w:rsidRDefault="00C578B5">
      <w:pPr>
        <w:pStyle w:val="a5"/>
        <w:spacing w:before="0" w:after="0"/>
        <w:jc w:val="both"/>
      </w:pPr>
    </w:p>
    <w:p w:rsidR="00C578B5" w:rsidRDefault="00C90F0B">
      <w:pPr>
        <w:pStyle w:val="a5"/>
        <w:spacing w:before="0" w:after="0"/>
        <w:jc w:val="center"/>
      </w:pPr>
      <w:r>
        <w:t>ПОСТАНОВЛЯЮ:</w:t>
      </w:r>
    </w:p>
    <w:p w:rsidR="00C578B5" w:rsidRDefault="00C578B5">
      <w:pPr>
        <w:pStyle w:val="a5"/>
        <w:spacing w:before="0" w:after="0"/>
        <w:jc w:val="center"/>
      </w:pPr>
    </w:p>
    <w:p w:rsidR="00C578B5" w:rsidRDefault="00C90F0B">
      <w:pPr>
        <w:pStyle w:val="a5"/>
        <w:spacing w:before="0" w:after="0"/>
        <w:jc w:val="both"/>
      </w:pPr>
      <w:r>
        <w:t>1. Утвердить прилагаемый Административный регламент осуществления муниципального земельного контроля на территории МО «Капсальское».</w:t>
      </w:r>
    </w:p>
    <w:p w:rsidR="00C578B5" w:rsidRDefault="00C90F0B">
      <w:pPr>
        <w:pStyle w:val="Standard"/>
        <w:shd w:val="clear" w:color="auto" w:fill="FFFFFF"/>
        <w:spacing w:line="255" w:lineRule="atLeast"/>
      </w:pPr>
      <w:r>
        <w:t>2. Опубликовать данно</w:t>
      </w:r>
      <w:r>
        <w:t>е постановление в газете Вестник МО «Капсальское».</w:t>
      </w:r>
    </w:p>
    <w:p w:rsidR="00C578B5" w:rsidRDefault="00C90F0B">
      <w:pPr>
        <w:pStyle w:val="Standard"/>
        <w:shd w:val="clear" w:color="auto" w:fill="FFFFFF"/>
        <w:spacing w:line="255" w:lineRule="atLeast"/>
      </w:pPr>
      <w:r>
        <w:t>3. Контроль за исполнением постановления оставляю за собой.</w:t>
      </w:r>
    </w:p>
    <w:p w:rsidR="00C578B5" w:rsidRDefault="00C90F0B">
      <w:pPr>
        <w:pStyle w:val="Standard"/>
        <w:shd w:val="clear" w:color="auto" w:fill="FFFFFF"/>
        <w:spacing w:line="255" w:lineRule="atLeast"/>
      </w:pPr>
      <w:r>
        <w:t>4. Данное постановление вступает в силу со дня опубликования.</w:t>
      </w: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90F0B">
      <w:pPr>
        <w:pStyle w:val="Standard"/>
      </w:pPr>
      <w:r>
        <w:t xml:space="preserve"> Глава МО «Капсальское» </w:t>
      </w:r>
      <w:r>
        <w:t xml:space="preserve">                                                                                    В.И.Шадрин</w:t>
      </w: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a5"/>
        <w:spacing w:before="0" w:after="0"/>
        <w:jc w:val="both"/>
      </w:pPr>
    </w:p>
    <w:p w:rsidR="00C578B5" w:rsidRDefault="00C578B5">
      <w:pPr>
        <w:pStyle w:val="Standard"/>
        <w:shd w:val="clear" w:color="auto" w:fill="FFFFFF"/>
        <w:jc w:val="center"/>
        <w:rPr>
          <w:b/>
          <w:bCs/>
          <w:color w:val="000000"/>
        </w:rPr>
      </w:pPr>
    </w:p>
    <w:p w:rsidR="00C578B5" w:rsidRDefault="00C90F0B">
      <w:pPr>
        <w:pStyle w:val="Standard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Административный регламент</w:t>
      </w:r>
    </w:p>
    <w:p w:rsidR="00C578B5" w:rsidRDefault="00C90F0B">
      <w:pPr>
        <w:pStyle w:val="Standard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исполнению муниципальной функции</w:t>
      </w:r>
    </w:p>
    <w:p w:rsidR="00C578B5" w:rsidRDefault="00C90F0B">
      <w:pPr>
        <w:pStyle w:val="Standard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«Осуществление муниципального земельного контроля на территории муниципального </w:t>
      </w:r>
      <w:r>
        <w:rPr>
          <w:b/>
          <w:bCs/>
          <w:color w:val="000000"/>
        </w:rPr>
        <w:t>образования «Капсальское»</w:t>
      </w:r>
    </w:p>
    <w:p w:rsidR="00C578B5" w:rsidRDefault="00C578B5">
      <w:pPr>
        <w:pStyle w:val="Standard"/>
        <w:shd w:val="clear" w:color="auto" w:fill="FFFFFF"/>
        <w:jc w:val="center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center"/>
        <w:rPr>
          <w:color w:val="000000"/>
        </w:rPr>
      </w:pPr>
    </w:p>
    <w:p w:rsidR="00C578B5" w:rsidRDefault="00C90F0B">
      <w:pPr>
        <w:pStyle w:val="Standard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1. Общие положения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1.1. Наименование муниципальной функции</w:t>
      </w:r>
    </w:p>
    <w:p w:rsidR="00C578B5" w:rsidRDefault="00C90F0B">
      <w:pPr>
        <w:pStyle w:val="Standard"/>
        <w:shd w:val="clear" w:color="auto" w:fill="FFFFFF"/>
        <w:jc w:val="both"/>
      </w:pPr>
      <w:r>
        <w:rPr>
          <w:color w:val="000000"/>
        </w:rPr>
        <w:t>1.1.1. Административный регламент по исполнению муниципальной функции </w:t>
      </w:r>
      <w:r>
        <w:rPr>
          <w:b/>
          <w:bCs/>
          <w:color w:val="000000"/>
        </w:rPr>
        <w:t>«</w:t>
      </w:r>
      <w:r>
        <w:rPr>
          <w:color w:val="000000"/>
        </w:rPr>
        <w:t>Осуществление муниципального земельного контроля на территории муниципального образования</w:t>
      </w:r>
      <w:r>
        <w:rPr>
          <w:color w:val="000000"/>
        </w:rPr>
        <w:t>»  (далее – «исполнение муниципальной функции») определяет сроки и последовательность осуществления проверок соблюдения земельного законодательства, в том числе: планирование проверок соблюдения земельного законодательства либо принятие решения о проведени</w:t>
      </w:r>
      <w:r>
        <w:rPr>
          <w:color w:val="000000"/>
        </w:rPr>
        <w:t>и внеплановой проверки, издание распоряжения о проведении проверки, проведение проверки и составление акта проверки соблюдения земельного законодательства, направление материалов в Федеральную службу государственной регистрации, кадастра и картографии по И</w:t>
      </w:r>
      <w:r>
        <w:rPr>
          <w:color w:val="000000"/>
        </w:rPr>
        <w:t>ркутской области.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1.2. Наименование органа, исполняющего муниципальную функцию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1.2.1. Исполнение муниципальной функции возложено на Администрацию муниципального образования «Капсальское» (далее – Администрация поселения).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1.2.2. В Администрации </w:t>
      </w:r>
      <w:r>
        <w:rPr>
          <w:color w:val="000000"/>
        </w:rPr>
        <w:t>поселения действия по исполнению муниципальной функции осуществляет специалист-землеустроитель.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исполнении муниципальной функции осуществляется взаимодействие с: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Федеральной службой государственной регистрации, кадастра и картографии по Иркутской облас</w:t>
      </w:r>
      <w:r>
        <w:rPr>
          <w:color w:val="000000"/>
        </w:rPr>
        <w:t>ти (далее – Росреестр по ТО);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заинтересованными федеральными органами исполнительной власти;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исполнительными органами власти Иркутской области;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правоохранительными органами.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1.3. Нормативные правовые акты, регулирующие исполнение муниципальной 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П</w:t>
      </w:r>
      <w:r>
        <w:rPr>
          <w:color w:val="000000"/>
        </w:rPr>
        <w:t>редоставление муниципальной услуги осуществляется в соответствии с: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 1. Гражданским кодексом Российской Федерации, текст документа опубликован в изданиях: "Собрание законодательства Российской Федерации", 05.12.1994, № 32, ст. 3301, "Российская газ</w:t>
      </w:r>
      <w:r>
        <w:rPr>
          <w:color w:val="000000"/>
        </w:rPr>
        <w:t>ета", 08.12.1994, № 238-239;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2. Земельным кодексом Российской Федерации, текст документа опубликован в изданиях: "Собрание законодательства Российской Федерации", 29.10.2001, № 44, ст. 4147, "Парламентская газета", 30.10.2001, № 204-205, "Российская газет</w:t>
      </w:r>
      <w:r>
        <w:rPr>
          <w:color w:val="000000"/>
        </w:rPr>
        <w:t>а", 30.10.2001, № 211-212;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3. Федеральным законом от 11.10.1991 № 137-ФЗ «О введении в действие Земельного кодекса Российской Федерации», текст документа опубликован в изданиях: "Собрание законодательства Российской Федерации", 29.10.2001, № 44, ст. 4148,</w:t>
      </w:r>
      <w:r>
        <w:rPr>
          <w:color w:val="000000"/>
        </w:rPr>
        <w:t xml:space="preserve"> "Парламентская газета", 30.10.2001, № 204-205, "Российская газета", 30.10.2001, № 211-212;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4. Федеральным законом от 06.10.2003 №131-ФЗ «Об общих принципах организации местного самоуправления в Российской Федерации»;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5. Кодексом Российской Федерации об ад</w:t>
      </w:r>
      <w:r>
        <w:rPr>
          <w:color w:val="000000"/>
        </w:rPr>
        <w:t>министративных правонарушениях от 31.12.2001 №195-ФЗ (далее – КоАП РФ);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6.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rPr>
          <w:color w:val="000000"/>
        </w:rPr>
        <w:t>троля» текст документа опубликован в изданиях "Российская газета", N 266, 30.12.2008, "Собрание законодательства РФ", 29.12.2008, N 52 (ч. 1), ст. 6249, "Парламентская газета", N 90, 31.12.2008;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   7. Постановлением Правительства РФ от 15.11.2006 № 689 (ре</w:t>
      </w:r>
      <w:r>
        <w:rPr>
          <w:color w:val="000000"/>
        </w:rPr>
        <w:t>д. от 22.06.2007) "О государственном земельном контроле"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8. Уставом муниципального образования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9. Положением о муниципальном земельном контроле, утвержденным постановлением главы муниципального образования «Капсальское» от 22.10.2011 № 14.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1.4. Ре</w:t>
      </w:r>
      <w:r>
        <w:rPr>
          <w:b/>
          <w:bCs/>
          <w:color w:val="000000"/>
        </w:rPr>
        <w:t>зультат исполнения 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Результатом исполнения муниципальной функции является акт проверки, в который включаются выявленные признаки нарушений земельного законодательства или устанавливается отсутствие таких признаков.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обнаружении до</w:t>
      </w:r>
      <w:r>
        <w:rPr>
          <w:color w:val="000000"/>
        </w:rPr>
        <w:t>статочных фактов, указывающих на административное правонарушение, направление материалов в правоохранительные органы и Росреестр по ТО для рассмотрения и принятия административных мер.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1.5. Описание заявителей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Заявителями могут быль физические и </w:t>
      </w:r>
      <w:r>
        <w:rPr>
          <w:color w:val="000000"/>
        </w:rPr>
        <w:t>юридические лица, индивидуальные предприниматели, а также должностные лица.   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Администрация поселения осуществляет муниципальный земельный контроль в случаях и порядке, установленных законодательством Российской Федерации, Иркутской области, муниципальным</w:t>
      </w:r>
      <w:r>
        <w:rPr>
          <w:color w:val="000000"/>
        </w:rPr>
        <w:t>и правовыми актами в пределах полномочий органа местного самоуправления.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2. Требования к порядку исполнения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2.1. Порядок информирования об исполнении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2.1.1. Информирование физических, юридических лиц и </w:t>
      </w:r>
      <w:r>
        <w:rPr>
          <w:color w:val="000000"/>
        </w:rPr>
        <w:t>должностных лиц о правилах исполнения функции осуществляется в виде индивидуального информирования и публичного информирования.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Информирование проводится в устной и письменной форме.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Индивидуальное устное информирование о порядке исполнения функции обеспеч</w:t>
      </w:r>
      <w:r>
        <w:rPr>
          <w:color w:val="000000"/>
        </w:rPr>
        <w:t>ивается должностными лицами (специалистами) Администрации поселения, осуществляющими исполнение функции, лично, по телефону.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ответах на телефонные звонки и устные обращения специалисты подробно и в вежливой (корректной) форме информируют обратившихся п</w:t>
      </w:r>
      <w:r>
        <w:rPr>
          <w:color w:val="000000"/>
        </w:rPr>
        <w:t>о интересующим их вопросам, с использованием официально-делового стиля речи.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принятии телефонного звонка специалистом называется наименование органа, фамилия, имя, отчество, занимаемая должность, предлагается обратившемуся представиться и изложить суть</w:t>
      </w:r>
      <w:r>
        <w:rPr>
          <w:color w:val="000000"/>
        </w:rPr>
        <w:t xml:space="preserve"> вопроса.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Специалист, осуществляющий индивидуальное устное информирование о порядке исполнения функции,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При невоз</w:t>
      </w:r>
      <w:r>
        <w:rPr>
          <w:color w:val="000000"/>
        </w:rPr>
        <w:t>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специалиста, или же обратившемуся должен быть сообщен телефонный номер, по которому можно получить н</w:t>
      </w:r>
      <w:r>
        <w:rPr>
          <w:color w:val="000000"/>
        </w:rPr>
        <w:t>еобходимую информацию.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Индивидуальное письменное информирование о порядке, процедуре, ходе исполнения функции при обращении в Администрацию поселения, осуществляется путем направления письменных ответов почтовым отправлением, а также электронной почтой.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Пу</w:t>
      </w:r>
      <w:r>
        <w:rPr>
          <w:color w:val="000000"/>
        </w:rPr>
        <w:t>бличное информирование о порядке и процедуре исполнения функции осуществляется: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посредством привлечения средств массовой информации;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путем размещения информации на официальном сайте органов местного самоуправления муниципального образования;</w:t>
      </w:r>
    </w:p>
    <w:p w:rsidR="00C578B5" w:rsidRDefault="00C90F0B">
      <w:pPr>
        <w:pStyle w:val="Standard"/>
        <w:shd w:val="clear" w:color="auto" w:fill="FFFFFF"/>
        <w:jc w:val="both"/>
      </w:pPr>
      <w:r>
        <w:rPr>
          <w:color w:val="000000"/>
        </w:rPr>
        <w:t>на информацион</w:t>
      </w:r>
      <w:r>
        <w:rPr>
          <w:color w:val="000000"/>
        </w:rPr>
        <w:t>ных стендах в здании, занимаемом Администрацией поселения, по адресу: Иркутская область, Эхирит-Булагатский район, с. Капсал ул. Центральная,14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2.1.2. Сведения о местонахождении, контактных телефонах, Интернет-адресе, адресе электронной почты Администраци</w:t>
      </w:r>
      <w:r>
        <w:rPr>
          <w:color w:val="000000"/>
        </w:rPr>
        <w:t>и поселения размещаются: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на бланках Администрации поселения;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на официальном сайте;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на информационных стендах;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 справочно-информационных службах и изданиях.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2.1.3. Сведения о графике (режиме) работы Администрации поселения сообщаются по телефону, а также р</w:t>
      </w:r>
      <w:r>
        <w:rPr>
          <w:color w:val="000000"/>
        </w:rPr>
        <w:t>азмещаются: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на официальном сайте;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на информационном стенде в здании, в котором располагается Администрация поселения;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2.1.4. На информационных стендах размещается следующая информация: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извлечения из законодательных и иных нормативных правовых актов, содерж</w:t>
      </w:r>
      <w:r>
        <w:rPr>
          <w:color w:val="000000"/>
        </w:rPr>
        <w:t>ащих нормы, регулирующие деятельность по исполнению функции;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блок-схемы (при наличии) и краткое описание порядка исполнения Функции;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образцы документов, необходимых для исполнения функции, и требования к ним (при необходимости);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график приема специалистами</w:t>
      </w:r>
      <w:r>
        <w:rPr>
          <w:color w:val="000000"/>
        </w:rPr>
        <w:t xml:space="preserve"> Администрации поселения заявителей;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иная информация по исполнению Функции.</w:t>
      </w:r>
    </w:p>
    <w:p w:rsidR="00C578B5" w:rsidRDefault="00C90F0B">
      <w:pPr>
        <w:pStyle w:val="Standard"/>
        <w:shd w:val="clear" w:color="auto" w:fill="FFFFFF"/>
        <w:jc w:val="both"/>
      </w:pPr>
      <w:r>
        <w:rPr>
          <w:color w:val="000000"/>
        </w:rPr>
        <w:t>2.1.5. Консультации и информирование по порядку или о ходе исполнения Функции можно получить в Администрации поселения по адресу Иркутская область, Эхирит-Булагатский район, с. Кап</w:t>
      </w:r>
      <w:r>
        <w:rPr>
          <w:color w:val="000000"/>
        </w:rPr>
        <w:t>сал ул. Центральная.14</w:t>
      </w:r>
      <w:r>
        <w:t xml:space="preserve"> </w:t>
      </w:r>
      <w:r>
        <w:rPr>
          <w:color w:val="000000"/>
        </w:rPr>
        <w:t>в установленные часы работы с посетителями в рабочие дни: со вторника по четверг с 9 до 17 часов  и (или) по телефонам: (39541) 3-00-87.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 любое время с момента приема заявления заявитель имеет право на получение сведений о ходе выпо</w:t>
      </w:r>
      <w:r>
        <w:rPr>
          <w:color w:val="000000"/>
        </w:rPr>
        <w:t>лнения Функции посредством телефона или личного посещения Администрации поселения в установленное для работы (приема) время.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ind w:firstLine="708"/>
        <w:jc w:val="both"/>
      </w:pPr>
      <w:r>
        <w:t>Блок схема последовательности административных процедур проведения проверок представлена в (приложении № 3) к административному р</w:t>
      </w:r>
      <w:r>
        <w:t>егламенту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2.2. Сроки исполнения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2.2.1. Продолжительность приёма для проведения консультации об исполнении муниципальной функции в среднем составляет 10 минут, продолжительность ответа на телефонный звонок - не более 10 минут.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Срок п</w:t>
      </w:r>
      <w:r>
        <w:rPr>
          <w:color w:val="000000"/>
        </w:rPr>
        <w:t>роведения проверки, проводимой в соответствии с планом проверок, не может превышать 20 рабочих дней.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2.3. Перечень оснований для отказа в исполнении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2.3.1 Основанием для отказа в исполнении функции являются: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обращения и заявления, </w:t>
      </w:r>
      <w:r>
        <w:rPr>
          <w:color w:val="000000"/>
        </w:rPr>
        <w:t>не позволяющие установить лицо, обратившееся в Администрацию поселения;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обращения и заявления, не содержащие сведений о фактах нарушения земельного законодательства и фактах, указанных в части 2 статьи 10 Федерального закона от 26.12.2008 № 294-ФЗ «О защит</w:t>
      </w:r>
      <w:r>
        <w:rPr>
          <w:color w:val="000000"/>
        </w:rPr>
        <w:t>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2.4. Требования к местам исполнения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2.4.1. Помещения для исполнения муниципальной функц</w:t>
      </w:r>
      <w:r>
        <w:rPr>
          <w:color w:val="000000"/>
        </w:rPr>
        <w:t>ии размещаются на первом этаже здания. На территории, прилегающей к месторасположению помещений, в которых исполняется муниципальная функция, оборудуются места для парковки автотранспортных средств.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Вход и выход из помещения оборудуются пандусами, ра</w:t>
      </w:r>
      <w:r>
        <w:rPr>
          <w:color w:val="000000"/>
        </w:rPr>
        <w:t>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2.4.2. Места для консультирования и ожидания подачи заявления об исполнении муниципальной функции оборудуются: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с</w:t>
      </w:r>
      <w:r>
        <w:rPr>
          <w:color w:val="000000"/>
        </w:rPr>
        <w:t>редствами пожаротушения и средствами оказания первой медицинской помощи;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системой охраны;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местами общего пользования (туалетными комнатами) и хранения верхней одежды посетителей;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куллером с водой;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автоматом для кофе.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 </w:t>
      </w:r>
      <w:r>
        <w:rPr>
          <w:color w:val="000000"/>
        </w:rPr>
        <w:t>2.4.3.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Места ожидания также обору</w:t>
      </w:r>
      <w:r>
        <w:rPr>
          <w:color w:val="000000"/>
        </w:rPr>
        <w:t>дуются столами (стойками) для возможности оформления документов, канцелярскими принадлежностями (бумага, ручки, карандаши).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2.4.4. Места информирования и ожидания должны соответствовать установленным санитарным требованиям для заявителей и оптимальны</w:t>
      </w:r>
      <w:r>
        <w:rPr>
          <w:color w:val="000000"/>
        </w:rPr>
        <w:t>м условиям работы специалистов.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2.4.5. Рабочие места специалистов, ответственных за исполнение муниципальной функции, оборудуются компьютерами и оргтехникой.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2.5. Другие положения, характеризующие требования к исполнению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Муниц</w:t>
      </w:r>
      <w:r>
        <w:rPr>
          <w:color w:val="000000"/>
        </w:rPr>
        <w:t>ипальная функция осуществляется на бесплатной основе.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2.6. Документы, необходимые для исполнения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Исполнение муниципальной функции осуществляется в соответствии с годовым планом, утверждаемым главой  Администрации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Внеплано</w:t>
      </w:r>
      <w:r>
        <w:rPr>
          <w:color w:val="000000"/>
        </w:rPr>
        <w:t>вые проверки проводятся на основании: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предписаний Администрации поселения об устранении ранее выявленных нарушений земельного законодательства;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документов и иных доказательств, свидетельствующих о наличии признаков нарушений земельного законодательств, пол</w:t>
      </w:r>
      <w:r>
        <w:rPr>
          <w:color w:val="000000"/>
        </w:rPr>
        <w:t>ученных от органов государственной власти, органов местного самоуправления, организаций и граждан;</w:t>
      </w:r>
    </w:p>
    <w:p w:rsidR="00C578B5" w:rsidRDefault="00C90F0B">
      <w:pPr>
        <w:pStyle w:val="Standard"/>
        <w:shd w:val="clear" w:color="auto" w:fill="FFFFFF"/>
        <w:jc w:val="both"/>
        <w:rPr>
          <w:color w:val="00B050"/>
        </w:rPr>
      </w:pPr>
      <w:r>
        <w:rPr>
          <w:color w:val="00B050"/>
        </w:rPr>
        <w:t>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</w:t>
      </w:r>
      <w:r>
        <w:rPr>
          <w:color w:val="00B050"/>
        </w:rPr>
        <w:t>ебований (или) требований, установленных муниципальными правовыми актами;</w:t>
      </w:r>
    </w:p>
    <w:p w:rsidR="00C578B5" w:rsidRDefault="00C90F0B">
      <w:pPr>
        <w:pStyle w:val="Standard"/>
        <w:shd w:val="clear" w:color="auto" w:fill="FFFFFF"/>
        <w:jc w:val="both"/>
        <w:rPr>
          <w:color w:val="00B050"/>
        </w:rPr>
      </w:pPr>
      <w:r>
        <w:rPr>
          <w:color w:val="00B050"/>
        </w:rPr>
        <w:t>приказа (распоряжения) руководителя органа государственного контроля (надзора), изданный в соответствии с поручениями Президента Российской Федерации и на основании требования прокур</w:t>
      </w:r>
      <w:r>
        <w:rPr>
          <w:color w:val="00B050"/>
        </w:rPr>
        <w:t>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578B5" w:rsidRDefault="00C90F0B">
      <w:pPr>
        <w:pStyle w:val="Standard"/>
        <w:shd w:val="clear" w:color="auto" w:fill="FFFFFF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3. Административные процедуры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3.1. Описание последовательности административных действий при исполнении   м</w:t>
      </w:r>
      <w:r>
        <w:rPr>
          <w:b/>
          <w:bCs/>
          <w:iCs/>
          <w:color w:val="000000"/>
        </w:rPr>
        <w:t>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3.1.1.Основанием для подготовки к проведению проверки являются: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план проведения проверок;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поступившие    от   органов  государственной    власти,   органов    местного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самоуправления, организаций и граждан документы и иные доказательст</w:t>
      </w:r>
      <w:r>
        <w:rPr>
          <w:color w:val="000000"/>
        </w:rPr>
        <w:t>ва, свидетельствующие о наличии признаков нарушений земельного законодательства;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выявленные признаки нарушения земельного законодательства;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требования, установленные муниципальными правовыми актами, предписания Росреестра по ТО по устранению ранее выявленн</w:t>
      </w:r>
      <w:r>
        <w:rPr>
          <w:color w:val="000000"/>
        </w:rPr>
        <w:t>ых нарушений земельного законодательства.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3.1.2. Предоставление муниципальной функции включает в себя следующие административные процедуры: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подготовка и утверждение плана проверок (в случае проведения плановой проверки);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подготовка распоряжения о </w:t>
      </w:r>
      <w:r>
        <w:rPr>
          <w:color w:val="000000"/>
        </w:rPr>
        <w:t>проведении проверки и уведомление о проведении проверки;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проведение   проверки;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составление акта проверки.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3.1.1. Подготовка и утверждение плана проверок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3.1.1.1. Основанием для проведения плановой проверки является утвержденный план проверок.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3.1.1.2.</w:t>
      </w:r>
      <w:r>
        <w:rPr>
          <w:color w:val="000000"/>
        </w:rPr>
        <w:t xml:space="preserve"> Специалисты Администрации поселения, ответственные за проведение проверок:</w:t>
      </w:r>
    </w:p>
    <w:p w:rsidR="00C578B5" w:rsidRDefault="00C90F0B">
      <w:pPr>
        <w:pStyle w:val="Standard"/>
        <w:shd w:val="clear" w:color="auto" w:fill="FFFFFF"/>
        <w:jc w:val="both"/>
      </w:pPr>
      <w:r>
        <w:rPr>
          <w:color w:val="000000"/>
        </w:rPr>
        <w:t xml:space="preserve">- ежегодно, </w:t>
      </w:r>
      <w:r>
        <w:rPr>
          <w:color w:val="8DB3E2"/>
        </w:rPr>
        <w:t>до 01 сентября года,</w:t>
      </w:r>
      <w:r>
        <w:rPr>
          <w:color w:val="000000"/>
        </w:rPr>
        <w:t xml:space="preserve"> предшествующего году проведения плановых проверок, подготавливают проект плана проведения проверок;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Основанием для включения плановой проверки в еж</w:t>
      </w:r>
      <w:r>
        <w:rPr>
          <w:color w:val="000000"/>
        </w:rPr>
        <w:t>егодный план проведения плановых проверок является истечение трех лет со дня: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а) государственной регистрации юридического лица, индивидуального предпринимателя;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б) окончания проведения последней плановой проверки юридического лица, индивидуального предприн</w:t>
      </w:r>
      <w:r>
        <w:rPr>
          <w:color w:val="000000"/>
        </w:rPr>
        <w:t>имателя;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</w:t>
      </w:r>
      <w:r>
        <w:rPr>
          <w:color w:val="000000"/>
        </w:rPr>
        <w:t>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- передают проект плана для утверждения главе Администрации п</w:t>
      </w:r>
      <w:r>
        <w:rPr>
          <w:color w:val="000000"/>
        </w:rPr>
        <w:t>оселения и направления в срок до 1 ноября, года предшествующего году проведения проверок, в органы прокуратуры для формирования ежегодного сводного плана проведения проверок. Проект плана направляется заказным почтовым отправлением с уведомлением о вручени</w:t>
      </w:r>
      <w:r>
        <w:rPr>
          <w:color w:val="000000"/>
        </w:rPr>
        <w:t>и с приложением копии в электронном виде.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3.1.1.3. В ежегодных планах проведения плановых проверок указываются следующие сведения: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1) наименования юридических лиц, фамилии, имена, отчества индивидуальных предпринимателей, фамилии, имена, отчества физически</w:t>
      </w:r>
      <w:r>
        <w:rPr>
          <w:color w:val="000000"/>
        </w:rPr>
        <w:t>х лиц;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2) цель и основание проведения каждой плановой проверки;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3) дата и сроки проведения каждой плановой проверки;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4) наименование Администрации поселения, осуществляющего конкретную плановую проверку с указанием всех участвующих в такой проверке органов</w:t>
      </w:r>
      <w:r>
        <w:rPr>
          <w:color w:val="000000"/>
        </w:rPr>
        <w:t>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Плановые проверки проводятся не чаще чем один раз в три года, за исключением случаев, установленных федеральным законодательством.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3.1.1.4.   В месячный срок со дня утверждения плана, утвержденный план доводится до сведения   юридических лиц и индивидуал</w:t>
      </w:r>
      <w:r>
        <w:rPr>
          <w:color w:val="000000"/>
        </w:rPr>
        <w:t>ьных предпринимателей, физических лиц путем размещения его на официальном сайте органов местного самоуправления муниципального образования.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3.1.1.5. Результатом исполнения административной процедуры является   утвержденный и опубликованный план проверок.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.1.1.6. Ответственным за выполнение указанных действий является глава администрации.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3.1.1.7. Общий срок подготовки и утверждения плана проверок составляет 3 месяца.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3.1.2.  Подготовка распоряжения о проведении проверки и уведомлении о проведении проверк</w:t>
      </w:r>
      <w:r>
        <w:rPr>
          <w:b/>
          <w:bCs/>
          <w:iCs/>
          <w:color w:val="000000"/>
        </w:rPr>
        <w:t>и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</w:pPr>
      <w:r>
        <w:rPr>
          <w:color w:val="000000"/>
        </w:rPr>
        <w:t>3.1.2.1. Основанием для подготовки распоряжения является  утвержденный план проведения проверок либо поступившие от органов государственной власти, органов местного самоуправления, организаций и граждан документы и иные доказательства, свидетельствующи</w:t>
      </w:r>
      <w:r>
        <w:rPr>
          <w:color w:val="000000"/>
        </w:rPr>
        <w:t>е о наличии признаков нарушений земельного законодательства, а также  выявленные признаки нарушения земельного законодательства.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3.1.2.2. Не позднее трех дней до даты проведения проверки, специалист Администрации поселения готовит распоряжение о проведении</w:t>
      </w:r>
      <w:r>
        <w:rPr>
          <w:color w:val="000000"/>
        </w:rPr>
        <w:t xml:space="preserve"> проверки, подписывает его у главы Администрации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 распоряжении о проведении проверки в отношении юридических лиц и индивидуальных предпринимателей указываются:</w:t>
      </w:r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0" w:name="sub_1421"/>
      <w:r>
        <w:rPr>
          <w:color w:val="5E5DA0"/>
        </w:rPr>
        <w:t>наименование Администрации поселения(органа муниципального контроля);</w:t>
      </w:r>
      <w:bookmarkEnd w:id="0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1" w:name="sub_1422"/>
      <w:r>
        <w:rPr>
          <w:color w:val="5E5DA0"/>
        </w:rPr>
        <w:t xml:space="preserve">фамилии, </w:t>
      </w:r>
      <w:r>
        <w:rPr>
          <w:color w:val="5E5DA0"/>
        </w:rPr>
        <w:t>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bookmarkEnd w:id="1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2" w:name="sub_1423"/>
      <w:r>
        <w:rPr>
          <w:color w:val="5E5DA0"/>
        </w:rPr>
        <w:t xml:space="preserve">наименование юридического лица или фамилия, имя, отчество </w:t>
      </w:r>
      <w:r>
        <w:rPr>
          <w:color w:val="5E5DA0"/>
        </w:rPr>
        <w:t>индивидуального предпринимателя, физического лица, проверка которых осуществляется;</w:t>
      </w:r>
      <w:bookmarkEnd w:id="2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3" w:name="sub_1424"/>
      <w:r>
        <w:rPr>
          <w:color w:val="5E5DA0"/>
        </w:rPr>
        <w:t>цели, предмет проверки и срок ее проведения;</w:t>
      </w:r>
      <w:bookmarkEnd w:id="3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4" w:name="sub_1425"/>
      <w:r>
        <w:rPr>
          <w:color w:val="5E5DA0"/>
        </w:rPr>
        <w:t>правовые основания проведения проверки;</w:t>
      </w:r>
      <w:bookmarkEnd w:id="4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5" w:name="sub_1426"/>
      <w:r>
        <w:rPr>
          <w:color w:val="5E5DA0"/>
        </w:rPr>
        <w:t>сроки проведения и перечень мероприятий по контролю, необходимых для достижения целей и</w:t>
      </w:r>
      <w:r>
        <w:rPr>
          <w:color w:val="5E5DA0"/>
        </w:rPr>
        <w:t xml:space="preserve"> задач проведения проверки;</w:t>
      </w:r>
      <w:bookmarkEnd w:id="5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6" w:name="sub_1427"/>
      <w:r>
        <w:rPr>
          <w:color w:val="5E5DA0"/>
        </w:rPr>
        <w:t>перечень административных регламентов проведения мероприятий по контролю;</w:t>
      </w:r>
      <w:bookmarkEnd w:id="6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7" w:name="sub_1429"/>
      <w:r>
        <w:rPr>
          <w:color w:val="5E5DA0"/>
        </w:rPr>
        <w:t>даты начала и окончания проведения проверки.</w:t>
      </w:r>
      <w:bookmarkEnd w:id="7"/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 распоряжении о проведении проверки в отношении физических лиц указываются: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наименование Администрации посел</w:t>
      </w:r>
      <w:r>
        <w:rPr>
          <w:color w:val="000000"/>
        </w:rPr>
        <w:t>ения(органа муниципального контроля);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фамилия, им</w:t>
      </w:r>
      <w:r>
        <w:rPr>
          <w:color w:val="000000"/>
        </w:rPr>
        <w:t>я, отчество физического лица, проверка которого осуществляется;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цели, предмет проверки и срок ее проведения;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сроки проведения проверки;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даты начала и окончания проведения проверки.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3.1.2.4. Не позднее чем в течение трех рабочих дней до начала проведения пр</w:t>
      </w:r>
      <w:r>
        <w:rPr>
          <w:color w:val="000000"/>
        </w:rPr>
        <w:t>оверки   Администрация поселения направляет уведомление с копией распоряжения  о  проведении проверки использования земельного участка, в которой указывается необходимость присутствия законного представителя юридического лица, индивидуального предпринимате</w:t>
      </w:r>
      <w:r>
        <w:rPr>
          <w:color w:val="000000"/>
        </w:rPr>
        <w:t>ля, физического лица при проведении проверки, с указанием даты и времени. Уведомление направляется по почте с уведомлением или по факсу, либо другим доступным способом.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3.1.2.5. Результатами исполнения административной процедуры является уведомление юридич</w:t>
      </w:r>
      <w:r>
        <w:rPr>
          <w:color w:val="000000"/>
        </w:rPr>
        <w:t>еских лиц, индивидуальных предпринимателей, физических лиц   о проведении проверки использования земельного участка.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3.1.2.6. Ответственным за выполнение указанных действий является глава администрации.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3.1.2.7. Максимальный срок исполнения процедуры – три</w:t>
      </w:r>
      <w:r>
        <w:rPr>
          <w:color w:val="000000"/>
        </w:rPr>
        <w:t xml:space="preserve"> дня.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</w:pPr>
      <w:r>
        <w:rPr>
          <w:b/>
          <w:bCs/>
          <w:iCs/>
          <w:color w:val="000000"/>
        </w:rPr>
        <w:t>3.1.3. Проведение проверки</w:t>
      </w:r>
      <w:r>
        <w:rPr>
          <w:color w:val="000000"/>
        </w:rPr>
        <w:t> </w:t>
      </w:r>
      <w:r>
        <w:rPr>
          <w:b/>
          <w:bCs/>
          <w:iCs/>
          <w:color w:val="000000"/>
        </w:rPr>
        <w:t>использования земельного участка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3.1.3.1. Основанием начала проведения проверки является распоряжение главы Администрации поселения о проведении проверки.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3.1.3.2. Проверки осуществляются при участии собственника, зем</w:t>
      </w:r>
      <w:r>
        <w:rPr>
          <w:color w:val="000000"/>
        </w:rPr>
        <w:t>левладельца, землепользователя или арендатора проверяемого земельного участка. Отсутствие главы или замещающего его лица не может служить основанием для переноса проведения проверки при наличии других должностных лиц или работников организации.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3.1.3.3. Об</w:t>
      </w:r>
      <w:r>
        <w:rPr>
          <w:color w:val="000000"/>
        </w:rPr>
        <w:t>следование земельных участков осуществляется путём выезда специалистов Администрации поселения в срок, установленный распоряжением о проведении проверки.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3.1.3.4.  Специалисты Администрации поселения, осуществляющие проверку:     - вручают под роспись копи</w:t>
      </w:r>
      <w:r>
        <w:rPr>
          <w:color w:val="000000"/>
        </w:rPr>
        <w:t>ю распоряжения о проведении проверки главе, иному должностному лицу юридического лица, индивидуальному предпринимателю, физическому лицу, его уполномоченному представителю одновременно с предъявлением служебных удостоверений;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- по требованию подлежащих про</w:t>
      </w:r>
      <w:r>
        <w:rPr>
          <w:color w:val="000000"/>
        </w:rPr>
        <w:t>верке лиц предоставляют информацию об Администрации поселения в целях подтверждения своих полномочий;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 просьбе главы, иного должностного лица или уполномоченного представителя юридического лица, индивидуального предпринимателя, физического лица, его </w:t>
      </w:r>
      <w:r>
        <w:rPr>
          <w:color w:val="000000"/>
        </w:rPr>
        <w:t>уполномоченного представителя знакомят с 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предпринимателем, физическим лицом при осуществлении деятельност</w:t>
      </w:r>
      <w:r>
        <w:rPr>
          <w:color w:val="000000"/>
        </w:rPr>
        <w:t>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3.1.3.5. Записи о проведенной проверке у юридического лица, индивидуального предпринимателя вносятся в имеющийся у них    журнал учета проверок (в случае наличия указанного журнала).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3.1.3.6. Результатами исполнения административной процедуры является з</w:t>
      </w:r>
      <w:r>
        <w:rPr>
          <w:color w:val="000000"/>
        </w:rPr>
        <w:t>авершение проверки и внесение записи в журнал учета проверок соблюдения земельного законодательства.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3.1.3.7. Ответственными за выполнение указанных действий являются специалисты Администрации поселения, осуществляющие проверку.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3.1.3.8. Максимальный срок </w:t>
      </w:r>
      <w:r>
        <w:rPr>
          <w:color w:val="000000"/>
        </w:rPr>
        <w:t>исполнения процедуры – 20 дней.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3.1.4. Составление акта проверки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3.1.4.1. По результатам проверки специалисты Администрации поселения, осуществлявшие   проверку, оформляют  акт проверки соблюдения земельного законодательства в двух экземплярах по устан</w:t>
      </w:r>
      <w:r>
        <w:rPr>
          <w:color w:val="000000"/>
        </w:rPr>
        <w:t>овленной форме.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3.1.4.2. В акте проверки указываются:</w:t>
      </w:r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8" w:name="sub_1621"/>
      <w:r>
        <w:rPr>
          <w:color w:val="5E5DA0"/>
        </w:rPr>
        <w:t>дата, время и место составления акта проверки;</w:t>
      </w:r>
      <w:bookmarkEnd w:id="8"/>
    </w:p>
    <w:p w:rsidR="00C578B5" w:rsidRDefault="00C90F0B">
      <w:pPr>
        <w:pStyle w:val="Standard"/>
        <w:shd w:val="clear" w:color="auto" w:fill="FFFFFF"/>
        <w:jc w:val="both"/>
      </w:pPr>
      <w:bookmarkStart w:id="9" w:name="sub_1622"/>
      <w:r>
        <w:rPr>
          <w:color w:val="5E5DA0"/>
        </w:rPr>
        <w:t>наименование Администрации поселения, осуществляющего проверку</w:t>
      </w:r>
      <w:bookmarkEnd w:id="9"/>
      <w:r>
        <w:rPr>
          <w:color w:val="000000"/>
        </w:rPr>
        <w:t>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и номер распоряжения Администрации поселения;</w:t>
      </w:r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10" w:name="sub_1624"/>
      <w:r>
        <w:rPr>
          <w:color w:val="5E5DA0"/>
        </w:rPr>
        <w:t>фамилии, имена, отчества специалиста или</w:t>
      </w:r>
      <w:r>
        <w:rPr>
          <w:color w:val="5E5DA0"/>
        </w:rPr>
        <w:t xml:space="preserve"> специалистов, проводивших  проверку;</w:t>
      </w:r>
      <w:bookmarkEnd w:id="10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11" w:name="sub_1625"/>
      <w:r>
        <w:rPr>
          <w:color w:val="5E5DA0"/>
        </w:rPr>
        <w:t>наименование проверяемого юридического лица или фамилия, имя и отчество индивидуального предпринимателя,  гражданина;</w:t>
      </w:r>
      <w:bookmarkEnd w:id="11"/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фамилия, имя, отчество и должность главы, иного должностного лица или уполномоченного представителя </w:t>
      </w:r>
      <w:r>
        <w:rPr>
          <w:color w:val="000000"/>
        </w:rPr>
        <w:t>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12" w:name="sub_1626"/>
      <w:r>
        <w:rPr>
          <w:color w:val="5E5DA0"/>
        </w:rPr>
        <w:t>дата, время, продолжительность и место проведения проверки;</w:t>
      </w:r>
      <w:bookmarkEnd w:id="12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13" w:name="sub_1627"/>
      <w:r>
        <w:rPr>
          <w:color w:val="5E5DA0"/>
        </w:rPr>
        <w:t>сведения о результатах проверки, в том числе о выявленных нарушениях обя</w:t>
      </w:r>
      <w:r>
        <w:rPr>
          <w:color w:val="5E5DA0"/>
        </w:rPr>
        <w:t>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  <w:bookmarkEnd w:id="13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14" w:name="sub_1628"/>
      <w:r>
        <w:rPr>
          <w:color w:val="5E5DA0"/>
        </w:rPr>
        <w:t>сведения об ознакомлении или отказе в ознакомлении с актом проверки;</w:t>
      </w:r>
      <w:bookmarkEnd w:id="14"/>
    </w:p>
    <w:p w:rsidR="00C578B5" w:rsidRDefault="00C90F0B">
      <w:pPr>
        <w:pStyle w:val="Standard"/>
        <w:shd w:val="clear" w:color="auto" w:fill="FFFFFF"/>
        <w:jc w:val="both"/>
        <w:rPr>
          <w:color w:val="5E5DA0"/>
        </w:rPr>
      </w:pPr>
      <w:bookmarkStart w:id="15" w:name="sub_1629"/>
      <w:r>
        <w:rPr>
          <w:color w:val="5E5DA0"/>
        </w:rPr>
        <w:t>подписи должностного лица или должностных лиц</w:t>
      </w:r>
      <w:r>
        <w:rPr>
          <w:color w:val="5E5DA0"/>
        </w:rPr>
        <w:t>, проводивших проверку.</w:t>
      </w:r>
      <w:bookmarkEnd w:id="15"/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3.1.4.3. К акту проверки прилагаются предписания об устранении выявленных нарушений и иные связанные с результатами проверки документы или их копии.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 целях укрепления доказательной базы и подтверждения достоверности полученных в хо</w:t>
      </w:r>
      <w:r>
        <w:rPr>
          <w:color w:val="000000"/>
        </w:rPr>
        <w:t>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фототаблица (Приложение № 1), обмер площади земельного участка (Приложение № 2) и иная информация, подтве</w:t>
      </w:r>
      <w:r>
        <w:rPr>
          <w:color w:val="000000"/>
        </w:rPr>
        <w:t>рждающая или опровергающая наличие нарушения земельного законодательства.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3.1.4.4. Специалисты Администрации поселения оформляют акт проверки после ее завершения в течение пяти дней.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Один экземпляр акта проверки с копиями приложений вручается главе, иному </w:t>
      </w:r>
      <w:r>
        <w:rPr>
          <w:color w:val="000000"/>
        </w:rPr>
        <w:t>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актом проверки.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Второй экземпляр акта п</w:t>
      </w:r>
      <w:r>
        <w:rPr>
          <w:color w:val="000000"/>
        </w:rPr>
        <w:t>роверки передается в Администрация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В случае отсутствия главы, иного должностного лица или уполномоченного представителя юридического лица, индивидуального предпринимателя, его уполномоченного представителя, а также в случае отказа проверяемого </w:t>
      </w:r>
      <w:r>
        <w:rPr>
          <w:color w:val="000000"/>
        </w:rPr>
        <w:t>лица дать расписку об ознакомлении либо об отказе в ознакомлении с актом проверки, специалист Администрации поселения  в течение пяти дней направляет акт заказным почтовым отправлением с уведомлением о вручении, которое приобщается к экземпляру акта провер</w:t>
      </w:r>
      <w:r>
        <w:rPr>
          <w:color w:val="000000"/>
        </w:rPr>
        <w:t>ки, хранящемуся в деле Администрации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3.1.4.5. В случае если проверка проходила по согласованию с органами прокуратуры, специалисты Администрации поселения в течение пяти дней со дня составления акта проверки направляют копию акта проверки в этот</w:t>
      </w:r>
      <w:r>
        <w:rPr>
          <w:color w:val="000000"/>
        </w:rPr>
        <w:t xml:space="preserve"> орган.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Физическое, юридическое лицо или 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</w:t>
      </w:r>
      <w:r>
        <w:rPr>
          <w:color w:val="000000"/>
        </w:rPr>
        <w:t>чение пятнадцати дней с даты получения акта проверки вправе представить в Росреестр по ТО или Администрация поселения в письменной форме возражения в отношении акта проверки и (или) выданного предписания об устранении выявленных нарушений в целом или его о</w:t>
      </w:r>
      <w:r>
        <w:rPr>
          <w:color w:val="000000"/>
        </w:rPr>
        <w:t>тдельных положений.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Росреестр по ТО или Администрация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3.1.4.6. 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</w:t>
      </w:r>
      <w:r>
        <w:rPr>
          <w:color w:val="000000"/>
        </w:rPr>
        <w:t>тельной запиской и иными документами, подтверждающими наличие нарушения земельного законодательства, специалистами Администрации поселения в 5-дневный срок после проведения проверки направляются в Росреестр по ТО для рассмотрения и принятия решения.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</w:t>
      </w:r>
      <w:r>
        <w:rPr>
          <w:color w:val="000000"/>
        </w:rPr>
        <w:t>7. Результатом исполнения административной процедуры является оформленный акт проверки.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3.1.4.8. Ответственными за выполнение указанных действий является специалисты Администрации поселения, осуществившие проверку.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3.1.4.9. Максимальный срок исполнения про</w:t>
      </w:r>
      <w:r>
        <w:rPr>
          <w:color w:val="000000"/>
        </w:rPr>
        <w:t>цедуры – пять дней.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4. Порядок и формы контроля за исполнением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4.1.1. Спе</w:t>
      </w:r>
      <w:r>
        <w:rPr>
          <w:color w:val="000000"/>
        </w:rPr>
        <w:t>циалисты Администрации поселения ежеквартально в 20-ти дневный срок  готовят отчеты о проведенных проверках и предоставляют главе Администрации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4.1.2. Контроль за исполнением муниципальной функции возлагается на главы Администрации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4.2. Порядок и периодичность осуществления плановых и внеплановых проверок полноты и качества исполнения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4.2.1. Контроль за полнотой и качеством исполнения муниципальной функции включает в себя выявление и устранение нарушений п</w:t>
      </w:r>
      <w:r>
        <w:rPr>
          <w:color w:val="000000"/>
        </w:rPr>
        <w:t>орядка осуществления муниципальной функции.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4.2.2. Периодичность проведения контрольных мероприятий может носить плановый характер или внеплановый характер.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4.3. Ответственность муниципальных служащих за решения и действия (бездействие), принимаемы</w:t>
      </w:r>
      <w:r>
        <w:rPr>
          <w:b/>
          <w:bCs/>
          <w:color w:val="000000"/>
        </w:rPr>
        <w:t>е в ходе исполнения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 Специалисты Администрации поселения в случае ненадлежащего исполнения (неисполнения) своих функций и служебных обязанностей при проведении проверок соблюдения земельного законодательства несут ответственность </w:t>
      </w:r>
      <w:r>
        <w:rPr>
          <w:color w:val="000000"/>
        </w:rPr>
        <w:t>в соответствии с законодательством Российской Федерации.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4.4. Требования к порядку и формам контроля за исполнением 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В рамках контроля соблюдения порядка осуществления муниципальной функции проводится анализ содержания поступа</w:t>
      </w:r>
      <w:r>
        <w:rPr>
          <w:color w:val="000000"/>
        </w:rPr>
        <w:t>ющих заявлений,   оснований осуществления муниципальной функции и порядка ее проведения, ознакомления с результатами функции.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   Принимаются меры по своевременному выявлению и устранению причин нарушения прав, свобод и законных интересов юридических </w:t>
      </w:r>
      <w:r>
        <w:rPr>
          <w:color w:val="000000"/>
        </w:rPr>
        <w:t>лиц, индивидуальных предпринимателей и физических лиц.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578B5" w:rsidRDefault="00C90F0B">
      <w:pPr>
        <w:pStyle w:val="Standard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5. Порядок обжалования действий (бездействия) и решений, принятых в ходе исполнения муниципальной функции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5.1. Обжалование действий (бездействия) и решений специалистов Администрации </w:t>
      </w:r>
      <w:r>
        <w:rPr>
          <w:color w:val="000000"/>
        </w:rPr>
        <w:t>поселения, осуществляемых (принятых) в ходе выполнения настоящего административного регламента, производится в административном и судебном порядке в соответствии с законодательством Российской Федерации.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5.2. Необоснованное затягивание установленных насто</w:t>
      </w:r>
      <w:r>
        <w:rPr>
          <w:color w:val="000000"/>
        </w:rPr>
        <w:t>ящим Регламентом сроков осуществления административных процедур и другие действия могут быть обжалованы: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в Администрация поселения, в судебные органы.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5.3. Органом местного самоуправления, рассматривающим и принимающим решения по жалобам, является админист</w:t>
      </w:r>
      <w:r>
        <w:rPr>
          <w:color w:val="000000"/>
        </w:rPr>
        <w:t>рация МО «Капсальское», находящаяся по адресу: Иркутская область, Эхирит-Булагатский район, с. Капсал ул. Центральная,14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5.4. Жалобы подлежат обязательному рассмотрению. Рассмотрение жалоб осуществляется бесплатно.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5.5. Жалобы могут быть поданы устно, </w:t>
      </w:r>
      <w:r>
        <w:rPr>
          <w:color w:val="000000"/>
        </w:rPr>
        <w:t>письменно в форме письма или посредством факсимильной связи. Письменная жалоба может быть подана в ходе личного приёма либо направлена по почте, в том числе по факсимильной связи.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Почтовый адрес: 669001, Иркутская область, Эхирит-Булагатский район, с.Капса</w:t>
      </w:r>
      <w:r>
        <w:rPr>
          <w:color w:val="000000"/>
        </w:rPr>
        <w:t>л ул.Центральная,14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телефон/факс (39541)3-00-87.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5.6. В устной форме жалобы рассматриваются по общему правилу в ходе личного приёма по адресу: Иркутская область, Эхирит-Булагатский район,с.Капсал ул.Центральная,14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Информация о месте, днях и часах приёма ру</w:t>
      </w:r>
      <w:r>
        <w:rPr>
          <w:color w:val="000000"/>
        </w:rPr>
        <w:t>ководителей доводится посредством размещения на информационных стендах, а также на официальном портале органов местного самоуправления муниципального образования.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5.7. График приёма приведен ниже:</w:t>
      </w:r>
    </w:p>
    <w:p w:rsidR="00C578B5" w:rsidRDefault="00C90F0B">
      <w:pPr>
        <w:pStyle w:val="Standard"/>
        <w:ind w:firstLine="709"/>
        <w:jc w:val="both"/>
      </w:pPr>
      <w:r>
        <w:t>вторник - четверг: с 9.00 до 17.00;</w:t>
      </w:r>
    </w:p>
    <w:p w:rsidR="00C578B5" w:rsidRDefault="00C90F0B">
      <w:pPr>
        <w:pStyle w:val="Standard"/>
        <w:ind w:firstLine="709"/>
        <w:jc w:val="both"/>
      </w:pPr>
      <w:r>
        <w:t>перерыв на обед - с 13</w:t>
      </w:r>
      <w:r>
        <w:t>.00 до 14.00;</w:t>
      </w:r>
    </w:p>
    <w:p w:rsidR="00C578B5" w:rsidRDefault="00C90F0B">
      <w:pPr>
        <w:pStyle w:val="Standard"/>
        <w:ind w:firstLine="709"/>
        <w:jc w:val="both"/>
      </w:pPr>
      <w:r>
        <w:t>суббота, воскресенье – выходные дни.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5.8. Письменная жалоба подлежит обязательной регистрации не позднее чем в течение трех рабочих дней с  момента поступления в Администрация поселения. Жалоба рассматривается в срок не позднее одного месяца </w:t>
      </w:r>
      <w:r>
        <w:rPr>
          <w:color w:val="000000"/>
        </w:rPr>
        <w:t>со дня её получения.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5.9. По результатам рассмотрения жалобы заявителю сообщается решение по жалобе по существу всех поставленных вопросов. Решение по жалобе подписывается должностным лицом Администрации поселения.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5.10. Жалоба не подлежит рассмотре</w:t>
      </w:r>
      <w:r>
        <w:rPr>
          <w:color w:val="000000"/>
        </w:rPr>
        <w:t>нию в случаях, если: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в жалобе не указаны фамилия гражданина, её направившего, и почтовый адрес, по которому должен быть направлен ответ;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в жалобе обжалуется судебное решение (жалоба возвращается гражданину, направившему обращение, с разъяснен</w:t>
      </w:r>
      <w:r>
        <w:rPr>
          <w:color w:val="000000"/>
        </w:rPr>
        <w:t>ием порядка обжалования данного судебного решения);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текст жалобы не поддаётся прочтению;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в жал</w:t>
      </w:r>
      <w:r>
        <w:rPr>
          <w:color w:val="000000"/>
        </w:rPr>
        <w:t>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ответ по существу поставленного в жалобе вопроса</w:t>
      </w:r>
      <w:r>
        <w:rPr>
          <w:color w:val="000000"/>
        </w:rPr>
        <w:t xml:space="preserve">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5.1.11. Заявителю сообщается о невозможности рассмотрения его жалобы в срок до десяти дней с момента обращения заявит</w:t>
      </w:r>
      <w:r>
        <w:rPr>
          <w:color w:val="000000"/>
        </w:rPr>
        <w:t>еля либо регистрации письменной жалобы.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 5.1.12. При обнаружении виновности должностного лица, неисполнения или ненадлежащего исполнения специалистом Администрации поселения возложенных на него обязанностей в связи с принятым по жалобе решением главы </w:t>
      </w:r>
      <w:r>
        <w:rPr>
          <w:color w:val="000000"/>
        </w:rPr>
        <w:t>Администрации поселения принимает меры по привлечению этого лица к дисциплинарной ответственности.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 5.1.13. Судебное обжалование.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 Заявитель вправе обжаловать действия (бездействие) должностного лица, а также принимаемые им решения при предостав</w:t>
      </w:r>
      <w:r>
        <w:rPr>
          <w:color w:val="000000"/>
        </w:rPr>
        <w:t>лении муниципальной функции в суд общей юрисдикции или в арбитражный суд в следующие сроки: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три месяца со дня, когда стало известно о нарушении права заявителя;</w:t>
      </w:r>
    </w:p>
    <w:p w:rsidR="00C578B5" w:rsidRDefault="00C90F0B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один месяц со дня получения заявителем письменного уведомления об отказе вышестоящего органа, д</w:t>
      </w:r>
      <w:r>
        <w:rPr>
          <w:color w:val="000000"/>
        </w:rPr>
        <w:t>олжностного лица в удовлетворении жалобы или со дня истечения месячного срока после подачи жалобы, если заявителем не был получен на неё письменный ответ.</w:t>
      </w: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578B5">
      <w:pPr>
        <w:pStyle w:val="Standard"/>
        <w:shd w:val="clear" w:color="auto" w:fill="FFFFFF"/>
        <w:jc w:val="both"/>
        <w:rPr>
          <w:color w:val="000000"/>
        </w:rPr>
      </w:pPr>
    </w:p>
    <w:p w:rsidR="00C578B5" w:rsidRDefault="00C90F0B">
      <w:pPr>
        <w:pStyle w:val="Standard"/>
        <w:jc w:val="right"/>
      </w:pPr>
      <w:r>
        <w:t>Приложение № 1</w:t>
      </w:r>
    </w:p>
    <w:p w:rsidR="00C578B5" w:rsidRDefault="00C578B5">
      <w:pPr>
        <w:pStyle w:val="Standard"/>
        <w:jc w:val="center"/>
      </w:pPr>
    </w:p>
    <w:p w:rsidR="00C578B5" w:rsidRDefault="00C90F0B">
      <w:pPr>
        <w:pStyle w:val="Standard"/>
        <w:pBdr>
          <w:top w:val="single" w:sz="4" w:space="0" w:color="000000"/>
        </w:pBdr>
        <w:jc w:val="center"/>
      </w:pPr>
      <w:r>
        <w:t>(наименование органа муниципального контроля)</w:t>
      </w:r>
    </w:p>
    <w:p w:rsidR="00C578B5" w:rsidRDefault="00C90F0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ЗЕМЕЛЬНЫЙ КОНТРОЛЬ</w:t>
      </w:r>
    </w:p>
    <w:p w:rsidR="00C578B5" w:rsidRDefault="00C90F0B">
      <w:pPr>
        <w:pStyle w:val="Standard"/>
        <w:jc w:val="center"/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</w:rPr>
        <w:t>приложение к акту проверки соблюдения земельного законодательства</w:t>
      </w:r>
    </w:p>
    <w:tbl>
      <w:tblPr>
        <w:tblW w:w="64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C578B5" w:rsidTr="00C578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 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578B5" w:rsidRDefault="00C578B5">
      <w:pPr>
        <w:pStyle w:val="Standard"/>
        <w:rPr>
          <w:sz w:val="22"/>
          <w:szCs w:val="22"/>
          <w:lang w:eastAsia="en-US"/>
        </w:rPr>
      </w:pPr>
    </w:p>
    <w:p w:rsidR="00C578B5" w:rsidRDefault="00C90F0B">
      <w:pPr>
        <w:pStyle w:val="Standard"/>
        <w:pBdr>
          <w:top w:val="single" w:sz="4" w:space="0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90F0B">
      <w:pPr>
        <w:pStyle w:val="Standard"/>
        <w:pBdr>
          <w:top w:val="single" w:sz="4" w:space="0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tbl>
      <w:tblPr>
        <w:tblW w:w="82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30"/>
        <w:gridCol w:w="2801"/>
        <w:gridCol w:w="3119"/>
      </w:tblGrid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578B5">
            <w:pPr>
              <w:pStyle w:val="Standard"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578B5" w:rsidRDefault="00C578B5">
      <w:pPr>
        <w:pStyle w:val="Standard"/>
        <w:rPr>
          <w:sz w:val="2"/>
          <w:szCs w:val="2"/>
          <w:lang w:eastAsia="en-US"/>
        </w:rPr>
      </w:pPr>
    </w:p>
    <w:p w:rsidR="00C578B5" w:rsidRDefault="00C578B5">
      <w:pPr>
        <w:pStyle w:val="Standard"/>
        <w:jc w:val="right"/>
        <w:rPr>
          <w:sz w:val="22"/>
          <w:szCs w:val="22"/>
        </w:rPr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90F0B">
      <w:pPr>
        <w:pStyle w:val="Standard"/>
        <w:jc w:val="right"/>
      </w:pPr>
      <w:r>
        <w:t>Приложение № 2</w:t>
      </w:r>
    </w:p>
    <w:p w:rsidR="00C578B5" w:rsidRDefault="00C578B5">
      <w:pPr>
        <w:pStyle w:val="Standard"/>
        <w:jc w:val="center"/>
      </w:pPr>
    </w:p>
    <w:p w:rsidR="00C578B5" w:rsidRDefault="00C90F0B">
      <w:pPr>
        <w:pStyle w:val="Standard"/>
        <w:pBdr>
          <w:top w:val="single" w:sz="4" w:space="0" w:color="000000"/>
        </w:pBdr>
        <w:jc w:val="center"/>
      </w:pPr>
      <w:r>
        <w:t>(наименование органа муниципального контроля)</w:t>
      </w:r>
    </w:p>
    <w:p w:rsidR="00C578B5" w:rsidRDefault="00C90F0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ЗЕМЕЛЬНЫЙ КОНТРОЛЬ</w:t>
      </w:r>
    </w:p>
    <w:p w:rsidR="00C578B5" w:rsidRDefault="00C90F0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ЗЕМЕЛЬНОГО УЧАСТКА</w:t>
      </w:r>
    </w:p>
    <w:p w:rsidR="00C578B5" w:rsidRDefault="00C90F0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приложение к акту проверки соблюдения земельного </w:t>
      </w:r>
      <w:r>
        <w:rPr>
          <w:b/>
          <w:bCs/>
        </w:rPr>
        <w:t>законодательства</w:t>
      </w:r>
    </w:p>
    <w:tbl>
      <w:tblPr>
        <w:tblW w:w="64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C578B5" w:rsidTr="00C578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20_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 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578B5" w:rsidRDefault="00C90F0B">
      <w:pPr>
        <w:pStyle w:val="Standard"/>
        <w:ind w:firstLine="567"/>
      </w:pPr>
      <w:r>
        <w:t>Обмер земельного участка произвели:</w:t>
      </w:r>
    </w:p>
    <w:p w:rsidR="00C578B5" w:rsidRDefault="00C578B5">
      <w:pPr>
        <w:pStyle w:val="Standard"/>
      </w:pPr>
    </w:p>
    <w:p w:rsidR="00C578B5" w:rsidRDefault="00C90F0B">
      <w:pPr>
        <w:pStyle w:val="Standard"/>
        <w:pBdr>
          <w:top w:val="single" w:sz="4" w:space="0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инспектора,</w:t>
      </w: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90F0B">
      <w:pPr>
        <w:pStyle w:val="Standard"/>
        <w:pBdr>
          <w:top w:val="single" w:sz="4" w:space="0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земельного участка)</w:t>
      </w:r>
    </w:p>
    <w:p w:rsidR="00C578B5" w:rsidRDefault="00C90F0B">
      <w:pPr>
        <w:pStyle w:val="Standard"/>
      </w:pPr>
      <w:r>
        <w:t xml:space="preserve">в присутствии  </w:t>
      </w:r>
    </w:p>
    <w:p w:rsidR="00C578B5" w:rsidRDefault="00C90F0B">
      <w:pPr>
        <w:pStyle w:val="Standard"/>
        <w:pBdr>
          <w:top w:val="single" w:sz="4" w:space="0" w:color="000000"/>
        </w:pBdr>
        <w:ind w:left="1454" w:firstLine="122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наименование юридического лица, Ф.И.О. законного</w:t>
      </w: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90F0B">
      <w:pPr>
        <w:pStyle w:val="Standard"/>
        <w:pBdr>
          <w:top w:val="single" w:sz="4" w:space="0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представителя юридического </w:t>
      </w:r>
      <w:r>
        <w:rPr>
          <w:sz w:val="18"/>
          <w:szCs w:val="18"/>
        </w:rPr>
        <w:t>лица, Ф.И.О. физического лица, индивидуального предпринимателя)</w:t>
      </w:r>
    </w:p>
    <w:p w:rsidR="00C578B5" w:rsidRDefault="00C90F0B">
      <w:pPr>
        <w:pStyle w:val="Standard"/>
      </w:pPr>
      <w:r>
        <w:t xml:space="preserve">по адресу:  </w:t>
      </w:r>
    </w:p>
    <w:p w:rsidR="00C578B5" w:rsidRDefault="00C90F0B">
      <w:pPr>
        <w:pStyle w:val="Standard"/>
        <w:pBdr>
          <w:top w:val="single" w:sz="4" w:space="0" w:color="000000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90F0B">
      <w:pPr>
        <w:pStyle w:val="Standard"/>
        <w:ind w:firstLine="567"/>
      </w:pPr>
      <w:r>
        <w:t xml:space="preserve">Согласно обмеру площадь земельного участка составляет  </w:t>
      </w:r>
    </w:p>
    <w:p w:rsidR="00C578B5" w:rsidRDefault="00C578B5">
      <w:pPr>
        <w:pStyle w:val="Standard"/>
        <w:pBdr>
          <w:top w:val="single" w:sz="4" w:space="0" w:color="000000"/>
        </w:pBdr>
        <w:ind w:left="6122"/>
        <w:rPr>
          <w:sz w:val="2"/>
          <w:szCs w:val="2"/>
        </w:rPr>
      </w:pPr>
    </w:p>
    <w:p w:rsidR="00C578B5" w:rsidRDefault="00C90F0B">
      <w:pPr>
        <w:pStyle w:val="Standard"/>
        <w:tabs>
          <w:tab w:val="center" w:pos="4820"/>
          <w:tab w:val="right" w:pos="10206"/>
        </w:tabs>
      </w:pPr>
      <w:r>
        <w:t>(</w:t>
      </w:r>
      <w:r>
        <w:tab/>
      </w:r>
      <w:r>
        <w:tab/>
        <w:t>) кв. м</w:t>
      </w:r>
    </w:p>
    <w:p w:rsidR="00C578B5" w:rsidRDefault="00C90F0B">
      <w:pPr>
        <w:pStyle w:val="Standard"/>
        <w:pBdr>
          <w:top w:val="single" w:sz="4" w:space="0" w:color="000000"/>
        </w:pBdr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(площадь земельного участка прописью)</w:t>
      </w:r>
    </w:p>
    <w:p w:rsidR="00C578B5" w:rsidRDefault="00C90F0B">
      <w:pPr>
        <w:pStyle w:val="Standard"/>
        <w:ind w:firstLine="567"/>
      </w:pPr>
      <w:r>
        <w:t xml:space="preserve">Расчет площади  </w:t>
      </w:r>
    </w:p>
    <w:p w:rsidR="00C578B5" w:rsidRDefault="00C578B5">
      <w:pPr>
        <w:pStyle w:val="Standard"/>
        <w:pBdr>
          <w:top w:val="single" w:sz="4" w:space="0" w:color="000000"/>
        </w:pBdr>
        <w:ind w:left="2194"/>
        <w:rPr>
          <w:sz w:val="2"/>
          <w:szCs w:val="2"/>
        </w:rPr>
      </w:pP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90F0B">
      <w:pPr>
        <w:pStyle w:val="Standard"/>
        <w:ind w:firstLine="567"/>
      </w:pPr>
      <w:r>
        <w:t xml:space="preserve">Особые отметки  </w:t>
      </w:r>
    </w:p>
    <w:p w:rsidR="00C578B5" w:rsidRDefault="00C578B5">
      <w:pPr>
        <w:pStyle w:val="Standard"/>
        <w:pBdr>
          <w:top w:val="single" w:sz="4" w:space="0" w:color="000000"/>
        </w:pBdr>
        <w:ind w:left="2223"/>
        <w:rPr>
          <w:sz w:val="2"/>
          <w:szCs w:val="2"/>
        </w:rPr>
      </w:pP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p w:rsidR="00C578B5" w:rsidRDefault="00C578B5">
      <w:pPr>
        <w:pStyle w:val="Standard"/>
        <w:rPr>
          <w:sz w:val="22"/>
          <w:szCs w:val="22"/>
        </w:rPr>
      </w:pPr>
    </w:p>
    <w:p w:rsidR="00C578B5" w:rsidRDefault="00C578B5">
      <w:pPr>
        <w:pStyle w:val="Standard"/>
        <w:pBdr>
          <w:top w:val="single" w:sz="4" w:space="0" w:color="000000"/>
        </w:pBdr>
        <w:rPr>
          <w:sz w:val="2"/>
          <w:szCs w:val="2"/>
        </w:rPr>
      </w:pPr>
    </w:p>
    <w:tbl>
      <w:tblPr>
        <w:tblW w:w="10235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2"/>
        <w:gridCol w:w="2330"/>
        <w:gridCol w:w="1214"/>
        <w:gridCol w:w="3119"/>
      </w:tblGrid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</w:pPr>
            <w:r>
              <w:t>Подписи лиц,</w:t>
            </w:r>
            <w:r>
              <w:br/>
            </w:r>
            <w:r>
              <w:t>проводивших обмер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578B5">
            <w:pPr>
              <w:pStyle w:val="Standard"/>
              <w:snapToGri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578B5">
            <w:pPr>
              <w:pStyle w:val="Standard"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578B5">
            <w:pPr>
              <w:pStyle w:val="Standard"/>
              <w:snapToGri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578B5">
            <w:pPr>
              <w:pStyle w:val="Standard"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C578B5" w:rsidRDefault="00C578B5">
      <w:pPr>
        <w:pStyle w:val="Standard"/>
        <w:rPr>
          <w:sz w:val="22"/>
          <w:szCs w:val="22"/>
          <w:lang w:eastAsia="en-US"/>
        </w:rPr>
      </w:pPr>
    </w:p>
    <w:tbl>
      <w:tblPr>
        <w:tblW w:w="10235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2"/>
        <w:gridCol w:w="2330"/>
        <w:gridCol w:w="1214"/>
        <w:gridCol w:w="3119"/>
      </w:tblGrid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90F0B">
            <w:pPr>
              <w:pStyle w:val="Standard"/>
              <w:snapToGrid w:val="0"/>
            </w:pPr>
            <w:r>
              <w:t>Присутствующий</w:t>
            </w:r>
          </w:p>
        </w:tc>
        <w:tc>
          <w:tcPr>
            <w:tcW w:w="233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578B5" w:rsidRDefault="00C578B5">
            <w:pPr>
              <w:pStyle w:val="Standard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78B5" w:rsidTr="00C5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578B5">
            <w:pPr>
              <w:pStyle w:val="Standard"/>
              <w:snapToGrid w:val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578B5">
            <w:pPr>
              <w:pStyle w:val="Standard"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8B5" w:rsidRDefault="00C90F0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C578B5" w:rsidRDefault="00C578B5">
      <w:pPr>
        <w:pStyle w:val="Standard"/>
        <w:jc w:val="right"/>
        <w:rPr>
          <w:sz w:val="22"/>
          <w:szCs w:val="22"/>
          <w:lang w:eastAsia="en-US"/>
        </w:rPr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right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p w:rsidR="00C578B5" w:rsidRDefault="00C578B5">
      <w:pPr>
        <w:pStyle w:val="Standard"/>
        <w:jc w:val="both"/>
      </w:pPr>
    </w:p>
    <w:sectPr w:rsidR="00C578B5" w:rsidSect="00C578B5">
      <w:pgSz w:w="11906" w:h="16838"/>
      <w:pgMar w:top="1134" w:right="566" w:bottom="1134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0B" w:rsidRDefault="00C90F0B" w:rsidP="00C578B5">
      <w:r>
        <w:separator/>
      </w:r>
    </w:p>
  </w:endnote>
  <w:endnote w:type="continuationSeparator" w:id="0">
    <w:p w:rsidR="00C90F0B" w:rsidRDefault="00C90F0B" w:rsidP="00C5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0B" w:rsidRDefault="00C90F0B" w:rsidP="00C578B5">
      <w:r w:rsidRPr="00C578B5">
        <w:rPr>
          <w:color w:val="000000"/>
        </w:rPr>
        <w:separator/>
      </w:r>
    </w:p>
  </w:footnote>
  <w:footnote w:type="continuationSeparator" w:id="0">
    <w:p w:rsidR="00C90F0B" w:rsidRDefault="00C90F0B" w:rsidP="00C57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7B3A"/>
    <w:multiLevelType w:val="multilevel"/>
    <w:tmpl w:val="7A3828EA"/>
    <w:styleLink w:val="WW8Num1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8B5"/>
    <w:rsid w:val="007372EE"/>
    <w:rsid w:val="00C578B5"/>
    <w:rsid w:val="00C9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78B5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C578B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C578B5"/>
    <w:pPr>
      <w:spacing w:after="120"/>
    </w:pPr>
  </w:style>
  <w:style w:type="paragraph" w:styleId="a4">
    <w:name w:val="List"/>
    <w:basedOn w:val="Textbody"/>
    <w:rsid w:val="00C578B5"/>
    <w:rPr>
      <w:rFonts w:cs="Mangal"/>
    </w:rPr>
  </w:style>
  <w:style w:type="paragraph" w:customStyle="1" w:styleId="Caption">
    <w:name w:val="Caption"/>
    <w:basedOn w:val="Standard"/>
    <w:rsid w:val="00C578B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578B5"/>
    <w:pPr>
      <w:suppressLineNumbers/>
    </w:pPr>
    <w:rPr>
      <w:rFonts w:cs="Mangal"/>
    </w:rPr>
  </w:style>
  <w:style w:type="paragraph" w:styleId="a5">
    <w:name w:val="Normal (Web)"/>
    <w:basedOn w:val="Standard"/>
    <w:rsid w:val="00C578B5"/>
    <w:pPr>
      <w:spacing w:before="280" w:after="280"/>
    </w:pPr>
  </w:style>
  <w:style w:type="paragraph" w:customStyle="1" w:styleId="ConsPlusNormal">
    <w:name w:val="ConsPlusNormal"/>
    <w:rsid w:val="00C578B5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C578B5"/>
    <w:pPr>
      <w:suppressLineNumbers/>
    </w:pPr>
  </w:style>
  <w:style w:type="paragraph" w:customStyle="1" w:styleId="TableHeading">
    <w:name w:val="Table Heading"/>
    <w:basedOn w:val="TableContents"/>
    <w:rsid w:val="00C578B5"/>
    <w:pPr>
      <w:jc w:val="center"/>
    </w:pPr>
    <w:rPr>
      <w:b/>
      <w:bCs/>
    </w:rPr>
  </w:style>
  <w:style w:type="character" w:customStyle="1" w:styleId="WW8Num1z0">
    <w:name w:val="WW8Num1z0"/>
    <w:rsid w:val="00C578B5"/>
    <w:rPr>
      <w:rFonts w:ascii="Wingdings" w:hAnsi="Wingdings"/>
      <w:sz w:val="20"/>
    </w:rPr>
  </w:style>
  <w:style w:type="character" w:styleId="a6">
    <w:name w:val="Emphasis"/>
    <w:basedOn w:val="a0"/>
    <w:rsid w:val="00C578B5"/>
    <w:rPr>
      <w:i/>
      <w:iCs/>
    </w:rPr>
  </w:style>
  <w:style w:type="character" w:customStyle="1" w:styleId="StrongEmphasis">
    <w:name w:val="Strong Emphasis"/>
    <w:basedOn w:val="a0"/>
    <w:rsid w:val="00C578B5"/>
    <w:rPr>
      <w:b/>
      <w:bCs/>
    </w:rPr>
  </w:style>
  <w:style w:type="character" w:customStyle="1" w:styleId="Internetlink">
    <w:name w:val="Internet link"/>
    <w:basedOn w:val="a0"/>
    <w:rsid w:val="00C578B5"/>
    <w:rPr>
      <w:color w:val="0000FF"/>
      <w:u w:val="single"/>
    </w:rPr>
  </w:style>
  <w:style w:type="numbering" w:customStyle="1" w:styleId="WW8Num1">
    <w:name w:val="WW8Num1"/>
    <w:basedOn w:val="a2"/>
    <w:rsid w:val="00C578B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5084</Words>
  <Characters>28979</Characters>
  <Application>Microsoft Office Word</Application>
  <DocSecurity>0</DocSecurity>
  <Lines>241</Lines>
  <Paragraphs>67</Paragraphs>
  <ScaleCrop>false</ScaleCrop>
  <Company>Microsoft</Company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Ingvarr</cp:lastModifiedBy>
  <cp:revision>2</cp:revision>
  <cp:lastPrinted>2014-07-31T16:17:00Z</cp:lastPrinted>
  <dcterms:created xsi:type="dcterms:W3CDTF">2018-01-28T09:17:00Z</dcterms:created>
  <dcterms:modified xsi:type="dcterms:W3CDTF">2018-01-28T09:17:00Z</dcterms:modified>
</cp:coreProperties>
</file>