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2" w:rsidRDefault="00991772" w:rsidP="0099177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991772" w:rsidRDefault="00991772" w:rsidP="0099177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Иркутская область</w:t>
      </w:r>
    </w:p>
    <w:p w:rsidR="00991772" w:rsidRDefault="00991772" w:rsidP="0099177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Эхирит-Булагатский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</w:p>
    <w:p w:rsidR="00991772" w:rsidRDefault="00991772" w:rsidP="0099177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91772" w:rsidRDefault="00991772" w:rsidP="0099177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Капсальское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991772" w:rsidRDefault="00991772" w:rsidP="00991772">
      <w:pPr>
        <w:jc w:val="center"/>
        <w:rPr>
          <w:rFonts w:eastAsia="Calibri"/>
          <w:sz w:val="28"/>
          <w:szCs w:val="28"/>
          <w:lang w:eastAsia="en-US"/>
        </w:rPr>
      </w:pPr>
    </w:p>
    <w:p w:rsidR="00991772" w:rsidRDefault="00991772" w:rsidP="009917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 w:rsidR="00991772" w:rsidRDefault="00991772" w:rsidP="009917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91772" w:rsidRDefault="00991772" w:rsidP="00991772">
      <w:pPr>
        <w:jc w:val="center"/>
        <w:rPr>
          <w:b/>
          <w:sz w:val="28"/>
          <w:szCs w:val="28"/>
        </w:rPr>
      </w:pPr>
    </w:p>
    <w:p w:rsidR="00991772" w:rsidRDefault="00991772" w:rsidP="0099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91772" w:rsidRDefault="00991772" w:rsidP="00991772">
      <w:pPr>
        <w:jc w:val="center"/>
        <w:rPr>
          <w:b/>
          <w:sz w:val="28"/>
          <w:szCs w:val="28"/>
        </w:rPr>
      </w:pPr>
    </w:p>
    <w:p w:rsidR="00991772" w:rsidRDefault="00991772" w:rsidP="0099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мая 2012 г.  №12                                                            с. </w:t>
      </w:r>
      <w:proofErr w:type="spellStart"/>
      <w:r>
        <w:rPr>
          <w:sz w:val="28"/>
          <w:szCs w:val="28"/>
        </w:rPr>
        <w:t>Капсал</w:t>
      </w:r>
      <w:proofErr w:type="spellEnd"/>
    </w:p>
    <w:p w:rsidR="00991772" w:rsidRDefault="00991772" w:rsidP="00991772">
      <w:pPr>
        <w:jc w:val="both"/>
        <w:rPr>
          <w:sz w:val="28"/>
          <w:szCs w:val="28"/>
        </w:rPr>
      </w:pPr>
    </w:p>
    <w:p w:rsidR="00991772" w:rsidRDefault="00991772" w:rsidP="00991772">
      <w:pPr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</w:p>
    <w:p w:rsidR="00991772" w:rsidRDefault="00991772" w:rsidP="009917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991772" w:rsidRDefault="00991772" w:rsidP="00991772">
      <w:pPr>
        <w:autoSpaceDE w:val="0"/>
        <w:autoSpaceDN w:val="0"/>
        <w:adjustRightInd w:val="0"/>
        <w:ind w:firstLine="540"/>
        <w:jc w:val="both"/>
        <w:outlineLvl w:val="0"/>
      </w:pPr>
    </w:p>
    <w:p w:rsidR="00991772" w:rsidRDefault="00991772" w:rsidP="00991772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Федерации, 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», Дума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1. Утвердить прилагаемое </w:t>
      </w:r>
      <w:r>
        <w:rPr>
          <w:sz w:val="28"/>
          <w:szCs w:val="28"/>
        </w:rPr>
        <w:t>Положение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 Опубликовать настоящее решение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и приложения к нему  в газете «Вестник МО </w:t>
      </w:r>
      <w:proofErr w:type="spellStart"/>
      <w:r>
        <w:rPr>
          <w:sz w:val="28"/>
          <w:szCs w:val="28"/>
        </w:rPr>
        <w:t>Капсальский</w:t>
      </w:r>
      <w:proofErr w:type="spellEnd"/>
      <w:r>
        <w:rPr>
          <w:sz w:val="28"/>
          <w:szCs w:val="28"/>
        </w:rPr>
        <w:t>».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 1 января 2013 года, но не ранее, чем по истечении месяца со дня официального опубликования.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 дня вступления в силу настоящего решения Думы, признать утратившим силу: (указываются решения Думы, относящиеся к земельному налогу с полным указанием даты, номера и наименования акта).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                               В.И. Шадрин                           </w:t>
      </w: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</w:pPr>
      <w:r>
        <w:br w:type="page"/>
      </w: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</w:t>
      </w: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sz w:val="28"/>
          <w:szCs w:val="28"/>
        </w:rPr>
        <w:t>о земельном налоге на территории муниципального образования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>»</w:t>
      </w: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91772" w:rsidRDefault="00991772" w:rsidP="009917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(далее - Положение) в соответствии с главой 31 Налогового кодекса РФ устанавливает земельный налог (далее - налог), определяет ставки налога, порядок и сроки уплаты налога, налоговые льготы, включая размер не 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НАЛОГОПЛАТЕЛЬЩИКИ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ОБЪЕКТ НАЛОГООБЛОЖЕНИЯ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Не признаются объектом налогообложения земельные участки, оговоренные в </w:t>
      </w:r>
      <w:hyperlink r:id="rId5" w:history="1">
        <w:r>
          <w:rPr>
            <w:rStyle w:val="a3"/>
            <w:sz w:val="28"/>
            <w:szCs w:val="28"/>
          </w:rPr>
          <w:t>п. 2 ст. 389</w:t>
        </w:r>
      </w:hyperlink>
      <w:r>
        <w:rPr>
          <w:sz w:val="28"/>
          <w:szCs w:val="28"/>
        </w:rPr>
        <w:t xml:space="preserve"> Налогового кодекса РФ.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НАЛОГОВЫЕ СТАВКИ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Налоговые ставки устанавливаются в следующих размерах: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>
        <w:rPr>
          <w:sz w:val="28"/>
          <w:szCs w:val="28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НАЛОГОВАЯ БАЗА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6" w:history="1">
        <w:r>
          <w:rPr>
            <w:rStyle w:val="a3"/>
            <w:sz w:val="28"/>
            <w:szCs w:val="28"/>
          </w:rPr>
          <w:t>ст. 389</w:t>
        </w:r>
      </w:hyperlink>
      <w:r>
        <w:rPr>
          <w:sz w:val="28"/>
          <w:szCs w:val="28"/>
        </w:rPr>
        <w:t xml:space="preserve"> Налогового кодекса РФ и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7" w:history="1">
        <w:r>
          <w:rPr>
            <w:rStyle w:val="a3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8" w:history="1">
        <w:r>
          <w:rPr>
            <w:rStyle w:val="a3"/>
            <w:sz w:val="28"/>
            <w:szCs w:val="28"/>
          </w:rPr>
          <w:t>учет</w:t>
        </w:r>
      </w:hyperlink>
      <w:r>
        <w:rPr>
          <w:sz w:val="28"/>
          <w:szCs w:val="28"/>
        </w:rPr>
        <w:t>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5.2. Если иное не предусмотрено </w:t>
      </w:r>
      <w:hyperlink r:id="rId9" w:history="1">
        <w:r>
          <w:rPr>
            <w:rStyle w:val="a3"/>
            <w:sz w:val="28"/>
            <w:szCs w:val="28"/>
          </w:rPr>
          <w:t>п. 3</w:t>
        </w:r>
      </w:hyperlink>
      <w:r>
        <w:rPr>
          <w:sz w:val="28"/>
          <w:szCs w:val="28"/>
        </w:rPr>
        <w:t xml:space="preserve"> ст. 391 Налогового кодекса РФ,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ПОРЯДОК И СРОКИ УПЛАТЫ НАЛОГА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АВАНСОВЫХ ПЛАТЕЖЕЙ ПО НАЛОГУ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6.1. Налоговым периодом признается календарный год.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Налогоплательщики - организации и физические лица, являющиеся индивидуальными предпринимателями, уплачивают сумму налога, подлежащего уплате по итогам налогового периода, в срок не позднее 5 февраля года, следующего за истекшим налоговым периодом.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Налогоплательщики - физические лица, не являющиеся индивидуальными предпринимателями, уплачивают сумму налога, подлежащего уплате по итогам налогового периода, в срок не позднее 5 ноября года, следующего за истекшим налоговым периодом.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6.4.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 - организации и физические лица, являющиеся индивидуальными предпринимателями, в течение налогового периода </w:t>
      </w:r>
      <w:r>
        <w:rPr>
          <w:sz w:val="28"/>
          <w:szCs w:val="28"/>
        </w:rPr>
        <w:lastRenderedPageBreak/>
        <w:t>уплачивают авансовые платежи по налогу не позднее последнего числа месяца, следующего за истекшим отчетным периодом.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НАЛОГОВЫЕ ЛЬГОТЫ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От налогообложения освобождаются налогоплательщики, перечень которых определен </w:t>
      </w:r>
      <w:hyperlink r:id="rId10" w:history="1">
        <w:r>
          <w:rPr>
            <w:rStyle w:val="a3"/>
            <w:sz w:val="28"/>
            <w:szCs w:val="28"/>
          </w:rPr>
          <w:t>ст. 395</w:t>
        </w:r>
      </w:hyperlink>
      <w:r>
        <w:rPr>
          <w:sz w:val="28"/>
          <w:szCs w:val="28"/>
        </w:rPr>
        <w:t xml:space="preserve"> Налогового кодекса РФ.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Налоговые льготы в виде уменьшения налоговой базы на необлагаемый минимум в размере 10000 рублей устанавливаются для налогоплательщиков, перечень которых определен </w:t>
      </w:r>
      <w:hyperlink r:id="rId11" w:history="1">
        <w:r>
          <w:rPr>
            <w:rStyle w:val="a3"/>
            <w:sz w:val="28"/>
            <w:szCs w:val="28"/>
          </w:rPr>
          <w:t>п. 5 ст. 391</w:t>
        </w:r>
      </w:hyperlink>
      <w:r>
        <w:rPr>
          <w:sz w:val="28"/>
          <w:szCs w:val="28"/>
        </w:rPr>
        <w:t xml:space="preserve"> Налогового кодекса РФ.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налоговой базы на не облагаемую налогом сумму, установленную </w:t>
      </w:r>
      <w:hyperlink r:id="rId12" w:history="1">
        <w:r>
          <w:rPr>
            <w:rStyle w:val="a3"/>
            <w:sz w:val="28"/>
            <w:szCs w:val="28"/>
          </w:rPr>
          <w:t>п. 5</w:t>
        </w:r>
      </w:hyperlink>
      <w:r>
        <w:rPr>
          <w:sz w:val="28"/>
          <w:szCs w:val="28"/>
        </w:rPr>
        <w:t xml:space="preserve"> ст. 391 Налогового кодекса РФ, производится на основании документов, подтверждающих право на уменьшение налоговой базы, представляемых налогоплательщиками в налоговый орган по месту нахождения земельного участка.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Если размер не облагаемой налогом суммы, предусмотренной </w:t>
      </w:r>
      <w:hyperlink r:id="rId13" w:history="1">
        <w:r>
          <w:rPr>
            <w:rStyle w:val="a3"/>
            <w:sz w:val="28"/>
            <w:szCs w:val="28"/>
          </w:rPr>
          <w:t>пунктом 7.2</w:t>
        </w:r>
      </w:hyperlink>
      <w:r>
        <w:rPr>
          <w:sz w:val="28"/>
          <w:szCs w:val="28"/>
        </w:rPr>
        <w:t xml:space="preserve"> настоящего раздела, превышает размер налоговой базы, определенной в отношении земельного участка, налоговая база принимается равной нулю.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ПОРЯДОК И СРОКИ ПРЕДСТАВЛЕНИЯ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Н7АЛОГОПЛАТЕЛЬЩИКАМИ ДОКУМЕНТОВ, ПОДТВЕРЖДАЮЩИХ ПРАВО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УМЕНЬШЕНИЕ НАЛОГОВОЙ БАЗЫ</w:t>
      </w:r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1772" w:rsidRDefault="00991772" w:rsidP="009917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Налогоплательщики, имеющие право на уменьшение налоговой базы, должны представить документы,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периодом, или в течение 30 дней с момента возникновения права на льготу либо уменьшение налогооблагаемой базы.</w:t>
      </w:r>
      <w:proofErr w:type="gramEnd"/>
    </w:p>
    <w:p w:rsidR="00991772" w:rsidRDefault="00991772" w:rsidP="00991772">
      <w:pPr>
        <w:autoSpaceDE w:val="0"/>
        <w:autoSpaceDN w:val="0"/>
        <w:adjustRightInd w:val="0"/>
        <w:ind w:firstLine="709"/>
        <w:jc w:val="center"/>
        <w:outlineLvl w:val="1"/>
      </w:pPr>
    </w:p>
    <w:p w:rsidR="00260E17" w:rsidRDefault="00260E17"/>
    <w:sectPr w:rsidR="0026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4"/>
    <w:rsid w:val="00212C56"/>
    <w:rsid w:val="00260E17"/>
    <w:rsid w:val="00770A24"/>
    <w:rsid w:val="009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91772"/>
  </w:style>
  <w:style w:type="character" w:styleId="a3">
    <w:name w:val="Hyperlink"/>
    <w:basedOn w:val="a0"/>
    <w:uiPriority w:val="99"/>
    <w:semiHidden/>
    <w:unhideWhenUsed/>
    <w:rsid w:val="00991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91772"/>
  </w:style>
  <w:style w:type="character" w:styleId="a3">
    <w:name w:val="Hyperlink"/>
    <w:basedOn w:val="a0"/>
    <w:uiPriority w:val="99"/>
    <w:semiHidden/>
    <w:unhideWhenUsed/>
    <w:rsid w:val="00991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70838D09139BE3D8449985425725C1297D9C5FC00F1D709h3U6J" TargetMode="External"/><Relationship Id="rId13" Type="http://schemas.openxmlformats.org/officeDocument/2006/relationships/hyperlink" Target="consultantplus://offline/ref=468A20A126164E7F99F63D4E03FD0453A49339A7C4768F21E9F43290A85FFEB869AEBB61A25F3A8F52429531Z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EB9D3749FBC3CD3488D5C58B59F5A57083CD8903BBE3D8449985425725C1297D9C5FC03F9hDUEJ" TargetMode="External"/><Relationship Id="rId12" Type="http://schemas.openxmlformats.org/officeDocument/2006/relationships/hyperlink" Target="consultantplus://offline/ref=468A20A126164E7F99F6234315915E5FA49A60A2C576837FB1AB69CDFF56F4EF2EE1E223E55533Z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2982FFB78F2618E9BEFBAD902F9D9C979613DF05067BCA73040DFB5D64B1E2F5425470B66t1TCJ" TargetMode="External"/><Relationship Id="rId11" Type="http://schemas.openxmlformats.org/officeDocument/2006/relationships/hyperlink" Target="consultantplus://offline/ref=EA8936DF721DF6B533E60F8C8F0F144FD2EFF2B2C074F1C1A79FCCAC32054540067B813EE252HAZ2H" TargetMode="External"/><Relationship Id="rId5" Type="http://schemas.openxmlformats.org/officeDocument/2006/relationships/hyperlink" Target="consultantplus://offline/ref=852426B41EDDC0028080D555BECA84B902EC53F33D9521970F8C001AF6FCB60AC464AB6902B3u7U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8936DF721DF6B533E60F8C8F0F144FD2EFF2B2C074F1C1A79FCCAC32054540067B813EE555HA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BFCC0788F7770020B1C6AC1F78D93DB56759D545A5C74D13C43B9448E3E6CD54C48C805A0wDV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2019-03-18T08:34:00Z</dcterms:created>
  <dcterms:modified xsi:type="dcterms:W3CDTF">2019-03-18T08:34:00Z</dcterms:modified>
</cp:coreProperties>
</file>