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4" w:rsidRPr="003E1B84" w:rsidRDefault="003E1B84" w:rsidP="003E1B84">
      <w:pPr>
        <w:shd w:val="clear" w:color="auto" w:fill="FFFFFF"/>
        <w:spacing w:after="150" w:line="240" w:lineRule="auto"/>
        <w:jc w:val="center"/>
        <w:rPr>
          <w:rFonts w:ascii="Arial" w:eastAsia="Times New Roman" w:hAnsi="Arial" w:cs="Arial"/>
          <w:color w:val="483B3F"/>
          <w:sz w:val="18"/>
          <w:szCs w:val="18"/>
          <w:lang w:eastAsia="ru-RU"/>
        </w:rPr>
      </w:pPr>
      <w:r w:rsidRPr="003E1B84">
        <w:rPr>
          <w:rFonts w:ascii="Arial" w:eastAsia="Times New Roman" w:hAnsi="Arial" w:cs="Arial"/>
          <w:b/>
          <w:bCs/>
          <w:color w:val="483B3F"/>
          <w:sz w:val="18"/>
          <w:szCs w:val="18"/>
          <w:lang w:eastAsia="ru-RU"/>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noProof/>
          <w:color w:val="00A0D9"/>
          <w:sz w:val="18"/>
          <w:szCs w:val="18"/>
          <w:lang w:eastAsia="ru-RU"/>
        </w:rPr>
        <w:drawing>
          <wp:inline distT="0" distB="0" distL="0" distR="0">
            <wp:extent cx="1905000" cy="1143000"/>
            <wp:effectExtent l="0" t="0" r="0" b="0"/>
            <wp:docPr id="1" name="Рисунок 1" descr="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a:hlinkClick xmlns:a="http://schemas.openxmlformats.org/drawingml/2006/main" r:id="rId4" tooltip="&quo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a:hlinkClick r:id="rId4" tooltip="&quo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3E1B84">
        <w:rPr>
          <w:rFonts w:ascii="Arial" w:eastAsia="Times New Roman" w:hAnsi="Arial" w:cs="Arial"/>
          <w:color w:val="483B3F"/>
          <w:sz w:val="18"/>
          <w:szCs w:val="18"/>
          <w:lang w:eastAsia="ru-RU"/>
        </w:rPr>
        <w:t>Основные положения о предоставлении грантов в форме субсидий социальным предпринимателям</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Финансовая поддержка субъектов малого и среднего предпринимательства (далее — СМСП), включенных в реестр социальных предпринимателей, а также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СМСП, будет осуществляться за счет средств областного и федерального бюджетов путем предоставления грантов в форме субсидий.</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Порядок предоставления грантов определен постановлением Правительства Иркутской области от 09.11. 2021 г. № 830-пп «О предоставлении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Гранты предоставляются в целях финансового обеспечения затрат СМСП, впервые признанного социальным предприятием, предусмотренных на реализацию нового проекта в сфере социального предпринимательства, или затрат СМСП,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затрат молодого предпринимателя, предусмотренных на реализацию проекта в сфере предпринимательской деятельности, по следующим направлениям:</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 аренда нежилого помещения;</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2) ремонт нежилого помещения, включая приобретение строительных материалов, оборудования, необходимого для ремонта помещения;</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3) аренда и (или) приобретение оргтехники, оборудования (в том числе инвентаря, мебели);</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4) выплата по передаче прав на франшизу (паушальный платеж);</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6) оплата коммунальных услуг и услуг электроснабжения;</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7) оформление результатов интеллектуальной деятельности;</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8) приобретение основных средств (за исключением приобретения зданий, сооружений, земельных участков, автомобилей);</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9) переоборудование транспортных средств для перевозки маломобильных групп населения, в том числе инвалидов;</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10) оплата услуг связи, в том числе информационно-телекоммуникационной сети "Интернет";</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13) приобретение сырья, расходных материалов, необходимых для производства продукции и оказания услуг;</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(в случае предоставления гранта социальному предприятию);</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lastRenderedPageBreak/>
        <w:t>15) уплата первого взноса (аванса) при заключении договора лизинга и (или)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Не допускается направление гранта на финансирование затрат, связанных с уплатой налогов, сборов и иных обязательных платежей в бюджеты региона и различных фондов, уплаты процентов по займам, предоставленным государственными МФО, а также по кредитам.</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Максимальный размер гранта составляет не более 500 тыс.рублей на одного получателя. Минимальный размер гранта составляет не менее 100 тыс. рублей на одного получателя. При этом размер собственных средств предпринимателя на реализацию проекта должен быть не менее 25% от общей стоимости проекта. Гранты предоставляются по результатам конкурсного отбора.</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Основные требования, предъявляемые к предпринимателям:</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 Предприниматель должен быть признан социальным предприятием и включён в реестр СМСП.</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 Для допуска социального предприятия к защите проекта в сфере социального предпринимательства к конкурсному отбору предприниматель, впервые признанный социальным предприятием, должен пройти обучение в Центре «Мой бизнес» в рамках обучающих или акселерационных программ в течение 1 года до получения гранта.</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 Предприниматель должен реализовывать созданный проект в сфере социального предпринимательства.</w:t>
      </w:r>
    </w:p>
    <w:p w:rsidR="003E1B84" w:rsidRPr="003E1B84" w:rsidRDefault="003E1B84" w:rsidP="003E1B84">
      <w:pPr>
        <w:shd w:val="clear" w:color="auto" w:fill="FFFFFF"/>
        <w:spacing w:after="150" w:line="240" w:lineRule="auto"/>
        <w:jc w:val="both"/>
        <w:rPr>
          <w:rFonts w:ascii="Arial" w:eastAsia="Times New Roman" w:hAnsi="Arial" w:cs="Arial"/>
          <w:color w:val="483B3F"/>
          <w:sz w:val="18"/>
          <w:szCs w:val="18"/>
          <w:lang w:eastAsia="ru-RU"/>
        </w:rPr>
      </w:pPr>
      <w:r w:rsidRPr="003E1B84">
        <w:rPr>
          <w:rFonts w:ascii="Arial" w:eastAsia="Times New Roman" w:hAnsi="Arial" w:cs="Arial"/>
          <w:color w:val="483B3F"/>
          <w:sz w:val="18"/>
          <w:szCs w:val="18"/>
          <w:lang w:eastAsia="ru-RU"/>
        </w:rPr>
        <w:t>Получатель гранта обязуется ежегодно в течение 3 лет, начиная с года, следующего за годом предоставления гранта, представлять документы для признания его социальным предприятием в соответствии с Федеральным законом № 209-ФЗ.</w:t>
      </w:r>
    </w:p>
    <w:p w:rsidR="003E1B84" w:rsidRPr="003E1B84" w:rsidRDefault="003E1B84" w:rsidP="003E1B84">
      <w:pPr>
        <w:shd w:val="clear" w:color="auto" w:fill="FFFFFF"/>
        <w:spacing w:after="0" w:line="240" w:lineRule="auto"/>
        <w:rPr>
          <w:rFonts w:ascii="Arial" w:eastAsia="Times New Roman" w:hAnsi="Arial" w:cs="Arial"/>
          <w:color w:val="483B3F"/>
          <w:sz w:val="18"/>
          <w:szCs w:val="18"/>
          <w:lang w:eastAsia="ru-RU"/>
        </w:rPr>
      </w:pPr>
      <w:bookmarkStart w:id="0" w:name="_GoBack"/>
      <w:bookmarkEnd w:id="0"/>
    </w:p>
    <w:sectPr w:rsidR="003E1B84" w:rsidRPr="003E1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31"/>
    <w:rsid w:val="003E1B84"/>
    <w:rsid w:val="00AE2F1A"/>
    <w:rsid w:val="00DD7031"/>
    <w:rsid w:val="00ED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9727"/>
  <w15:chartTrackingRefBased/>
  <w15:docId w15:val="{3E8833F3-79D7-49F9-87E4-7AC468F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0849">
      <w:bodyDiv w:val="1"/>
      <w:marLeft w:val="0"/>
      <w:marRight w:val="0"/>
      <w:marTop w:val="0"/>
      <w:marBottom w:val="0"/>
      <w:divBdr>
        <w:top w:val="none" w:sz="0" w:space="0" w:color="auto"/>
        <w:left w:val="none" w:sz="0" w:space="0" w:color="auto"/>
        <w:bottom w:val="none" w:sz="0" w:space="0" w:color="auto"/>
        <w:right w:val="none" w:sz="0" w:space="0" w:color="auto"/>
      </w:divBdr>
      <w:divsChild>
        <w:div w:id="131132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n.ehirit.ru/tinybrowser/fulls/images/novosti/2024/05/screenshot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2024-07-01T03:34:00Z</dcterms:created>
  <dcterms:modified xsi:type="dcterms:W3CDTF">2024-07-01T03:41:00Z</dcterms:modified>
</cp:coreProperties>
</file>